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EEE1A" w14:textId="7B224C3A" w:rsidR="00950370" w:rsidRPr="00A72206" w:rsidRDefault="00734D3D" w:rsidP="00A72206">
      <w:pPr>
        <w:spacing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206">
        <w:rPr>
          <w:rFonts w:ascii="Times New Roman" w:hAnsi="Times New Roman" w:cs="Times New Roman"/>
          <w:b/>
          <w:sz w:val="24"/>
          <w:szCs w:val="24"/>
        </w:rPr>
        <w:t>Роль равномерного и нормального распределений</w:t>
      </w:r>
    </w:p>
    <w:p w14:paraId="622153DA" w14:textId="02421CE1" w:rsidR="00734D3D" w:rsidRPr="00A72206" w:rsidRDefault="00734D3D" w:rsidP="00A72206">
      <w:pPr>
        <w:spacing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206">
        <w:rPr>
          <w:rFonts w:ascii="Times New Roman" w:hAnsi="Times New Roman" w:cs="Times New Roman"/>
          <w:b/>
          <w:sz w:val="24"/>
          <w:szCs w:val="24"/>
        </w:rPr>
        <w:t>Роль равномерного распределения</w:t>
      </w:r>
    </w:p>
    <w:p w14:paraId="339ACE81" w14:textId="77777777" w:rsidR="003212DF" w:rsidRPr="00A72206" w:rsidRDefault="00734D3D" w:rsidP="00A72206">
      <w:p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206">
        <w:rPr>
          <w:rFonts w:ascii="Times New Roman" w:hAnsi="Times New Roman" w:cs="Times New Roman"/>
          <w:sz w:val="24"/>
          <w:szCs w:val="24"/>
        </w:rPr>
        <w:t>Важная роль равномерного распределения связана с двумя факторами:</w:t>
      </w:r>
    </w:p>
    <w:p w14:paraId="54F0EB73" w14:textId="77777777" w:rsidR="003212DF" w:rsidRPr="00A72206" w:rsidRDefault="00734D3D" w:rsidP="00A72206">
      <w:p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206">
        <w:rPr>
          <w:rFonts w:ascii="Times New Roman" w:hAnsi="Times New Roman" w:cs="Times New Roman"/>
          <w:sz w:val="24"/>
          <w:szCs w:val="24"/>
        </w:rPr>
        <w:t>1)</w:t>
      </w:r>
      <w:r w:rsidR="003212DF" w:rsidRPr="00A72206">
        <w:rPr>
          <w:rFonts w:ascii="Times New Roman" w:hAnsi="Times New Roman" w:cs="Times New Roman"/>
          <w:sz w:val="24"/>
          <w:szCs w:val="24"/>
        </w:rPr>
        <w:t xml:space="preserve"> </w:t>
      </w:r>
      <w:r w:rsidRPr="00A72206">
        <w:rPr>
          <w:rFonts w:ascii="Times New Roman" w:hAnsi="Times New Roman" w:cs="Times New Roman"/>
          <w:sz w:val="24"/>
          <w:szCs w:val="24"/>
        </w:rPr>
        <w:t>Это распределение является важнейшим из всех распределения и в ситуации, когда истинное распределение вероятностей неизвестно, равномерное распределение используется для первичной (пусть и грубой) оценки числовых характеристик случайных величин;</w:t>
      </w:r>
    </w:p>
    <w:p w14:paraId="39858AA5" w14:textId="77777777" w:rsidR="003212DF" w:rsidRPr="00A72206" w:rsidRDefault="00734D3D" w:rsidP="00A72206">
      <w:p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206">
        <w:rPr>
          <w:rFonts w:ascii="Times New Roman" w:hAnsi="Times New Roman" w:cs="Times New Roman"/>
          <w:sz w:val="24"/>
          <w:szCs w:val="24"/>
        </w:rPr>
        <w:t>2</w:t>
      </w:r>
      <w:r w:rsidR="003212DF" w:rsidRPr="00A72206">
        <w:rPr>
          <w:rFonts w:ascii="Times New Roman" w:hAnsi="Times New Roman" w:cs="Times New Roman"/>
          <w:sz w:val="24"/>
          <w:szCs w:val="24"/>
        </w:rPr>
        <w:t>) Ц</w:t>
      </w:r>
      <w:r w:rsidRPr="00A72206">
        <w:rPr>
          <w:rFonts w:ascii="Times New Roman" w:hAnsi="Times New Roman" w:cs="Times New Roman"/>
          <w:sz w:val="24"/>
          <w:szCs w:val="24"/>
        </w:rPr>
        <w:t>елый ряд ситуаций обладает симм</w:t>
      </w:r>
      <w:r w:rsidR="003212DF" w:rsidRPr="00A72206">
        <w:rPr>
          <w:rFonts w:ascii="Times New Roman" w:hAnsi="Times New Roman" w:cs="Times New Roman"/>
          <w:sz w:val="24"/>
          <w:szCs w:val="24"/>
        </w:rPr>
        <w:t xml:space="preserve">етрией, делающей равномерное распределении хорошим приближением реального распределения, так что расчеты с помощью этого </w:t>
      </w:r>
      <w:proofErr w:type="gramStart"/>
      <w:r w:rsidR="003212DF" w:rsidRPr="00A72206">
        <w:rPr>
          <w:rFonts w:ascii="Times New Roman" w:hAnsi="Times New Roman" w:cs="Times New Roman"/>
          <w:sz w:val="24"/>
          <w:szCs w:val="24"/>
        </w:rPr>
        <w:t>распределения  подобных</w:t>
      </w:r>
      <w:proofErr w:type="gramEnd"/>
      <w:r w:rsidR="003212DF" w:rsidRPr="00A72206">
        <w:rPr>
          <w:rFonts w:ascii="Times New Roman" w:hAnsi="Times New Roman" w:cs="Times New Roman"/>
          <w:sz w:val="24"/>
          <w:szCs w:val="24"/>
        </w:rPr>
        <w:t xml:space="preserve"> ситуациях вполне оправданы.</w:t>
      </w:r>
    </w:p>
    <w:p w14:paraId="5324BD0C" w14:textId="77777777" w:rsidR="00734D3D" w:rsidRPr="00A72206" w:rsidRDefault="003212DF" w:rsidP="00A72206">
      <w:p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206">
        <w:rPr>
          <w:rFonts w:ascii="Times New Roman" w:hAnsi="Times New Roman" w:cs="Times New Roman"/>
          <w:sz w:val="24"/>
          <w:szCs w:val="24"/>
        </w:rPr>
        <w:t>Приведем несколько обоснованных формул для равномерного (одномерного) распределения (на отрезке [</w:t>
      </w:r>
      <w:proofErr w:type="gramStart"/>
      <w:r w:rsidRPr="00A72206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72206">
        <w:rPr>
          <w:rFonts w:ascii="Times New Roman" w:hAnsi="Times New Roman" w:cs="Times New Roman"/>
          <w:i/>
          <w:sz w:val="24"/>
          <w:szCs w:val="24"/>
        </w:rPr>
        <w:t>,</w:t>
      </w:r>
      <w:r w:rsidRPr="00A72206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proofErr w:type="gramEnd"/>
      <w:r w:rsidRPr="00A72206">
        <w:rPr>
          <w:rFonts w:ascii="Times New Roman" w:hAnsi="Times New Roman" w:cs="Times New Roman"/>
          <w:sz w:val="24"/>
          <w:szCs w:val="24"/>
        </w:rPr>
        <w:t>]):</w:t>
      </w:r>
    </w:p>
    <w:p w14:paraId="43755EC9" w14:textId="77777777" w:rsidR="003212DF" w:rsidRPr="00A72206" w:rsidRDefault="003212DF" w:rsidP="00A72206">
      <w:p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2206">
        <w:rPr>
          <w:rFonts w:ascii="Times New Roman" w:hAnsi="Times New Roman" w:cs="Times New Roman"/>
          <w:sz w:val="24"/>
          <w:szCs w:val="24"/>
        </w:rPr>
        <w:t>- плотность распределения:</w:t>
      </w:r>
    </w:p>
    <w:p w14:paraId="08C20E4E" w14:textId="77777777" w:rsidR="003212DF" w:rsidRPr="00A72206" w:rsidRDefault="003E3AF0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b-a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, x∈[a,b]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0,  x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m:t>∉[</m:t>
                  </m:r>
                  <m:r>
                    <w:rPr>
                      <w:rFonts w:ascii="Cambria Math" w:hAnsi="Cambria Math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m:t>a,b]</m:t>
                  </m:r>
                </m:e>
              </m:eqAr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;</m:t>
          </m:r>
        </m:oMath>
      </m:oMathPara>
    </w:p>
    <w:p w14:paraId="17AB6C2D" w14:textId="77777777" w:rsidR="000804BF" w:rsidRPr="00A72206" w:rsidRDefault="000804BF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661C9C6" w14:textId="77777777" w:rsidR="00AA3E60" w:rsidRPr="00A72206" w:rsidRDefault="00AA3E60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72206">
        <w:rPr>
          <w:rFonts w:ascii="Times New Roman" w:eastAsiaTheme="minorEastAsia" w:hAnsi="Times New Roman" w:cs="Times New Roman"/>
          <w:sz w:val="24"/>
          <w:szCs w:val="24"/>
        </w:rPr>
        <w:t>- функция распреде</w:t>
      </w:r>
      <w:r w:rsidR="006133E4" w:rsidRPr="00A72206">
        <w:rPr>
          <w:rFonts w:ascii="Times New Roman" w:eastAsiaTheme="minorEastAsia" w:hAnsi="Times New Roman" w:cs="Times New Roman"/>
          <w:sz w:val="24"/>
          <w:szCs w:val="24"/>
        </w:rPr>
        <w:t>л</w:t>
      </w:r>
      <w:r w:rsidRPr="00A72206">
        <w:rPr>
          <w:rFonts w:ascii="Times New Roman" w:eastAsiaTheme="minorEastAsia" w:hAnsi="Times New Roman" w:cs="Times New Roman"/>
          <w:sz w:val="24"/>
          <w:szCs w:val="24"/>
        </w:rPr>
        <w:t>ения:</w:t>
      </w:r>
    </w:p>
    <w:p w14:paraId="10867917" w14:textId="77777777" w:rsidR="00AA3E60" w:rsidRPr="00A72206" w:rsidRDefault="00A72206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0, x&lt;a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x-a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b-a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,x∈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a,b</m:t>
                      </m:r>
                    </m:e>
                  </m:d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, x&gt;b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;</m:t>
          </m:r>
        </m:oMath>
      </m:oMathPara>
    </w:p>
    <w:p w14:paraId="11E017C3" w14:textId="77777777" w:rsidR="000804BF" w:rsidRPr="00A72206" w:rsidRDefault="000804BF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CFC545A" w14:textId="77777777" w:rsidR="006133E4" w:rsidRPr="00A72206" w:rsidRDefault="006133E4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72206">
        <w:rPr>
          <w:rFonts w:ascii="Times New Roman" w:eastAsiaTheme="minorEastAsia" w:hAnsi="Times New Roman" w:cs="Times New Roman"/>
          <w:sz w:val="24"/>
          <w:szCs w:val="24"/>
        </w:rPr>
        <w:t>- математическое ожидание (среднее)</w:t>
      </w:r>
      <w:r w:rsidR="000804BF" w:rsidRPr="00A72206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573CE998" w14:textId="77777777" w:rsidR="000804BF" w:rsidRPr="00A72206" w:rsidRDefault="000804BF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a+b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;</m:t>
          </m:r>
        </m:oMath>
      </m:oMathPara>
    </w:p>
    <w:p w14:paraId="56DA5172" w14:textId="77777777" w:rsidR="000804BF" w:rsidRPr="00A72206" w:rsidRDefault="000804BF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10736B77" w14:textId="77777777" w:rsidR="000804BF" w:rsidRPr="00A72206" w:rsidRDefault="000804BF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72206">
        <w:rPr>
          <w:rFonts w:ascii="Times New Roman" w:eastAsiaTheme="minorEastAsia" w:hAnsi="Times New Roman" w:cs="Times New Roman"/>
          <w:sz w:val="24"/>
          <w:szCs w:val="24"/>
        </w:rPr>
        <w:t>- дисперсия:</w:t>
      </w:r>
    </w:p>
    <w:p w14:paraId="36EE8108" w14:textId="77777777" w:rsidR="000804BF" w:rsidRPr="00A72206" w:rsidRDefault="000804BF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D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b-a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;</m:t>
          </m:r>
        </m:oMath>
      </m:oMathPara>
    </w:p>
    <w:p w14:paraId="76D8F0B6" w14:textId="77777777" w:rsidR="000804BF" w:rsidRPr="00A72206" w:rsidRDefault="000804BF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7B976A07" w14:textId="77777777" w:rsidR="000804BF" w:rsidRDefault="000804BF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72206">
        <w:rPr>
          <w:rFonts w:ascii="Times New Roman" w:eastAsiaTheme="minorEastAsia" w:hAnsi="Times New Roman" w:cs="Times New Roman"/>
          <w:sz w:val="24"/>
          <w:szCs w:val="24"/>
        </w:rPr>
        <w:t>- стандартное отклонение:</w:t>
      </w:r>
    </w:p>
    <w:p w14:paraId="7ACB8EBE" w14:textId="77777777" w:rsidR="00A72206" w:rsidRPr="00A72206" w:rsidRDefault="00A72206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E300722" w14:textId="77777777" w:rsidR="000804BF" w:rsidRPr="00A72206" w:rsidRDefault="000804BF" w:rsidP="00A72206">
      <w:pPr>
        <w:spacing w:line="240" w:lineRule="auto"/>
        <w:ind w:left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σ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d>
          </m:e>
        </m:rad>
      </m:oMath>
      <w:r w:rsidRPr="00A72206">
        <w:rPr>
          <w:rFonts w:ascii="Times New Roman" w:eastAsiaTheme="minorEastAsia" w:hAnsi="Times New Roman" w:cs="Times New Roman"/>
          <w:i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2√3</m:t>
            </m:r>
          </m:den>
        </m:f>
      </m:oMath>
      <w:r w:rsidR="00F11F27" w:rsidRPr="00A72206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14:paraId="438E83C9" w14:textId="77777777" w:rsidR="00B27E90" w:rsidRPr="00A72206" w:rsidRDefault="00B27E90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</w:p>
    <w:p w14:paraId="4D62872B" w14:textId="5B7994F8" w:rsidR="000804BF" w:rsidRPr="00A72206" w:rsidRDefault="00B27E90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72206">
        <w:rPr>
          <w:rFonts w:ascii="Times New Roman" w:eastAsiaTheme="minorEastAsia" w:hAnsi="Times New Roman" w:cs="Times New Roman"/>
          <w:b/>
          <w:sz w:val="24"/>
          <w:szCs w:val="24"/>
        </w:rPr>
        <w:t>Выделенная роль нормального распределения.</w:t>
      </w:r>
    </w:p>
    <w:p w14:paraId="57E84B98" w14:textId="77777777" w:rsidR="00DE0D33" w:rsidRPr="00A72206" w:rsidRDefault="00B84CB4" w:rsidP="00A72206">
      <w:pPr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206">
        <w:rPr>
          <w:rFonts w:ascii="Times New Roman" w:hAnsi="Times New Roman" w:cs="Times New Roman"/>
          <w:color w:val="000000"/>
          <w:sz w:val="24"/>
          <w:szCs w:val="24"/>
        </w:rPr>
        <w:t>Особая роль нормального распределения теоретически обоснована центральной предельной теоремой, которую идеологически можно сформулировать следующим образом:</w:t>
      </w:r>
      <w:r w:rsidR="00DE0D33" w:rsidRPr="00A722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2206">
        <w:rPr>
          <w:rFonts w:ascii="Times New Roman" w:hAnsi="Times New Roman" w:cs="Times New Roman"/>
          <w:color w:val="000000"/>
          <w:sz w:val="24"/>
          <w:szCs w:val="24"/>
        </w:rPr>
        <w:t>закон распределения среднеарифметического большого числа случайных величин при достаточно общих условиях близок к нормальному.</w:t>
      </w:r>
      <w:r w:rsidR="00DE0D33" w:rsidRPr="00A72206">
        <w:rPr>
          <w:rFonts w:ascii="Times New Roman" w:hAnsi="Times New Roman" w:cs="Times New Roman"/>
          <w:color w:val="000000"/>
          <w:sz w:val="24"/>
          <w:szCs w:val="24"/>
        </w:rPr>
        <w:t xml:space="preserve"> Общие условия сводятся к тому, что отдельные отклонения каждой случайной величины должны быть одного порядка малости и малы по сравнению с суммарным отклонением (отклонением суммы случайных величин). Поскольку в экономических и финансовых пр</w:t>
      </w:r>
      <w:r w:rsidR="00A72206">
        <w:rPr>
          <w:rFonts w:ascii="Times New Roman" w:hAnsi="Times New Roman" w:cs="Times New Roman"/>
          <w:color w:val="000000"/>
          <w:sz w:val="24"/>
          <w:szCs w:val="24"/>
        </w:rPr>
        <w:t xml:space="preserve">иложениях довольно часто имеют </w:t>
      </w:r>
      <w:r w:rsidR="00DE0D33" w:rsidRPr="00A72206">
        <w:rPr>
          <w:rFonts w:ascii="Times New Roman" w:hAnsi="Times New Roman" w:cs="Times New Roman"/>
          <w:color w:val="000000"/>
          <w:sz w:val="24"/>
          <w:szCs w:val="24"/>
        </w:rPr>
        <w:t xml:space="preserve">дело со среднеарифметическими (или суммами) большего числа случайных величин, важность нормального распределения трудно переоценить: по этому закону распределены величины финансовых потоков, доходы компаний, зависящие от </w:t>
      </w:r>
      <w:proofErr w:type="gramStart"/>
      <w:r w:rsidR="00A72206">
        <w:rPr>
          <w:rFonts w:ascii="Times New Roman" w:hAnsi="Times New Roman" w:cs="Times New Roman"/>
          <w:color w:val="000000"/>
          <w:sz w:val="24"/>
          <w:szCs w:val="24"/>
        </w:rPr>
        <w:t xml:space="preserve">большого </w:t>
      </w:r>
      <w:r w:rsidR="00DE0D33" w:rsidRPr="00A72206">
        <w:rPr>
          <w:rFonts w:ascii="Times New Roman" w:hAnsi="Times New Roman" w:cs="Times New Roman"/>
          <w:color w:val="000000"/>
          <w:sz w:val="24"/>
          <w:szCs w:val="24"/>
        </w:rPr>
        <w:t xml:space="preserve"> числа</w:t>
      </w:r>
      <w:proofErr w:type="gramEnd"/>
      <w:r w:rsidR="00DE0D33" w:rsidRPr="00A72206">
        <w:rPr>
          <w:rFonts w:ascii="Times New Roman" w:hAnsi="Times New Roman" w:cs="Times New Roman"/>
          <w:color w:val="000000"/>
          <w:sz w:val="24"/>
          <w:szCs w:val="24"/>
        </w:rPr>
        <w:t xml:space="preserve"> факторов, ошибки измерения различных величин и т.д.</w:t>
      </w:r>
    </w:p>
    <w:p w14:paraId="05A8F14C" w14:textId="77777777" w:rsidR="00DE0D33" w:rsidRPr="00A72206" w:rsidRDefault="00DE0D33" w:rsidP="00A72206">
      <w:pPr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206">
        <w:rPr>
          <w:rFonts w:ascii="Times New Roman" w:hAnsi="Times New Roman" w:cs="Times New Roman"/>
          <w:color w:val="000000"/>
          <w:sz w:val="24"/>
          <w:szCs w:val="24"/>
        </w:rPr>
        <w:t>Приведем несколько обоснованных форму для нормального одномерного распределение, которые могут оказаться полезными:</w:t>
      </w:r>
    </w:p>
    <w:p w14:paraId="3D3D9360" w14:textId="77777777" w:rsidR="0026485D" w:rsidRPr="00A72206" w:rsidRDefault="0026485D" w:rsidP="00A72206">
      <w:pPr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4BAE80" w14:textId="77777777" w:rsidR="00B84CB4" w:rsidRPr="00A72206" w:rsidRDefault="00DE0D33" w:rsidP="00A72206">
      <w:pPr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206">
        <w:rPr>
          <w:rFonts w:ascii="Times New Roman" w:hAnsi="Times New Roman" w:cs="Times New Roman"/>
          <w:color w:val="000000"/>
          <w:sz w:val="24"/>
          <w:szCs w:val="24"/>
        </w:rPr>
        <w:t>- плотность распределения:</w:t>
      </w:r>
    </w:p>
    <w:p w14:paraId="38726288" w14:textId="77777777" w:rsidR="00F11F27" w:rsidRPr="00A72206" w:rsidRDefault="00F11F27" w:rsidP="00A72206">
      <w:pPr>
        <w:spacing w:line="240" w:lineRule="auto"/>
        <w:ind w:left="0" w:firstLine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w:lastRenderedPageBreak/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2π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σ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exp[-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(x-m)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2σ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]</m:t>
            </m:r>
          </m:den>
        </m:f>
      </m:oMath>
      <w:r w:rsidRPr="00A72206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173AC2F7" w14:textId="77777777" w:rsidR="00F11F27" w:rsidRPr="00A72206" w:rsidRDefault="00F11F27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456431D" w14:textId="77777777" w:rsidR="00F11F27" w:rsidRPr="00A72206" w:rsidRDefault="00F11F27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72206">
        <w:rPr>
          <w:rFonts w:ascii="Times New Roman" w:eastAsiaTheme="minorEastAsia" w:hAnsi="Times New Roman" w:cs="Times New Roman"/>
          <w:sz w:val="24"/>
          <w:szCs w:val="24"/>
        </w:rPr>
        <w:t>- функция распределения:</w:t>
      </w:r>
    </w:p>
    <w:p w14:paraId="3C599104" w14:textId="77777777" w:rsidR="00F11F27" w:rsidRPr="00A72206" w:rsidRDefault="00F11F27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=0,5+Ф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σ</m:t>
                  </m:r>
                </m:den>
              </m:f>
            </m:e>
          </m:d>
        </m:oMath>
      </m:oMathPara>
    </w:p>
    <w:p w14:paraId="531D2C5B" w14:textId="77777777" w:rsidR="00F11F27" w:rsidRPr="00A72206" w:rsidRDefault="00F11F27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13B7A19" w14:textId="77777777" w:rsidR="00F11F27" w:rsidRPr="00A72206" w:rsidRDefault="00F11F27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72206">
        <w:rPr>
          <w:rFonts w:ascii="Times New Roman" w:eastAsiaTheme="minorEastAsia" w:hAnsi="Times New Roman" w:cs="Times New Roman"/>
          <w:sz w:val="24"/>
          <w:szCs w:val="24"/>
        </w:rPr>
        <w:t>- математические ожидание (среднее):</w:t>
      </w:r>
    </w:p>
    <w:p w14:paraId="01C7DF29" w14:textId="77777777" w:rsidR="00F11F27" w:rsidRPr="00A72206" w:rsidRDefault="00F11F27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=m;</m:t>
          </m:r>
        </m:oMath>
      </m:oMathPara>
    </w:p>
    <w:p w14:paraId="6BC8E5B5" w14:textId="77777777" w:rsidR="00F11F27" w:rsidRPr="00A72206" w:rsidRDefault="00F11F27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15214B58" w14:textId="77777777" w:rsidR="00F11F27" w:rsidRPr="00A72206" w:rsidRDefault="00F11F27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72206">
        <w:rPr>
          <w:rFonts w:ascii="Times New Roman" w:eastAsiaTheme="minorEastAsia" w:hAnsi="Times New Roman" w:cs="Times New Roman"/>
          <w:sz w:val="24"/>
          <w:szCs w:val="24"/>
        </w:rPr>
        <w:t>- дисперсия:</w:t>
      </w:r>
    </w:p>
    <w:p w14:paraId="39541974" w14:textId="77777777" w:rsidR="00F11F27" w:rsidRPr="00A72206" w:rsidRDefault="00F11F27" w:rsidP="00A72206">
      <w:pPr>
        <w:spacing w:line="240" w:lineRule="auto"/>
        <w:ind w:left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σ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A7220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A61509A" w14:textId="77777777" w:rsidR="0067409E" w:rsidRPr="00A72206" w:rsidRDefault="00F11F27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72206">
        <w:rPr>
          <w:rFonts w:ascii="Times New Roman" w:eastAsiaTheme="minorEastAsia" w:hAnsi="Times New Roman" w:cs="Times New Roman"/>
          <w:sz w:val="24"/>
          <w:szCs w:val="24"/>
        </w:rPr>
        <w:t xml:space="preserve">Здесь </w:t>
      </w:r>
      <w:r w:rsidRPr="00A72206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Ф  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x-m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σ</m:t>
                </m:r>
              </m:den>
            </m:f>
          </m:e>
        </m:d>
      </m:oMath>
      <w:r w:rsidRPr="00A72206">
        <w:rPr>
          <w:rFonts w:ascii="Times New Roman" w:eastAsiaTheme="minorEastAsia" w:hAnsi="Times New Roman" w:cs="Times New Roman"/>
          <w:sz w:val="24"/>
          <w:szCs w:val="24"/>
        </w:rPr>
        <w:t xml:space="preserve"> – функция Лапласа,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σ</m:t>
        </m:r>
      </m:oMath>
      <w:r w:rsidRPr="00A72206">
        <w:rPr>
          <w:rFonts w:ascii="Times New Roman" w:eastAsiaTheme="minorEastAsia" w:hAnsi="Times New Roman" w:cs="Times New Roman"/>
          <w:sz w:val="24"/>
          <w:szCs w:val="24"/>
        </w:rPr>
        <w:t xml:space="preserve"> - стандартное отклонение.</w:t>
      </w:r>
    </w:p>
    <w:p w14:paraId="325E1F81" w14:textId="77777777" w:rsidR="0044566D" w:rsidRPr="00A72206" w:rsidRDefault="0044566D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FEB5F7E" w14:textId="49A101F0" w:rsidR="000804BF" w:rsidRPr="008443C9" w:rsidRDefault="0044566D" w:rsidP="001C21E1">
      <w:pPr>
        <w:spacing w:line="240" w:lineRule="auto"/>
        <w:jc w:val="both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  <w:r w:rsidRPr="008443C9">
        <w:rPr>
          <w:rFonts w:ascii="Times New Roman" w:eastAsiaTheme="minorEastAsia" w:hAnsi="Times New Roman" w:cs="Times New Roman"/>
          <w:b/>
          <w:caps/>
          <w:sz w:val="24"/>
          <w:szCs w:val="24"/>
        </w:rPr>
        <w:t>Коррелированность финансовых операций</w:t>
      </w:r>
    </w:p>
    <w:p w14:paraId="63BB577D" w14:textId="40D42EC7" w:rsidR="002C70F1" w:rsidRPr="00A72206" w:rsidRDefault="002C70F1" w:rsidP="008443C9">
      <w:pPr>
        <w:spacing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206">
        <w:rPr>
          <w:rFonts w:ascii="Times New Roman" w:hAnsi="Times New Roman" w:cs="Times New Roman"/>
          <w:color w:val="000000"/>
          <w:sz w:val="24"/>
          <w:szCs w:val="24"/>
        </w:rPr>
        <w:t xml:space="preserve">Понятие коррелированности, взаимосвязи, взаимозависимости финансовых операций являются одними из важнейших в финансовом анализе. Это связано с тем, что в реальном бизнесе коррелированные, взаимосвязанные финансовые операции встречаются значительно чаще, чем независимые и некоррелированные. </w:t>
      </w:r>
      <w:r w:rsidRPr="008443C9">
        <w:rPr>
          <w:rFonts w:ascii="Times New Roman" w:hAnsi="Times New Roman" w:cs="Times New Roman"/>
          <w:color w:val="000000"/>
          <w:sz w:val="24"/>
          <w:szCs w:val="24"/>
        </w:rPr>
        <w:t>При хеджировании, например, необходимо подбирать только коррелированные операций, причем коррелированные с основой операцией отрицательно. При диверсификации необходимо проводить либо независимые (некоррелированные) операции, либо отрицательно коррелированные.</w:t>
      </w:r>
      <w:r w:rsidRPr="00A722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51833C6" w14:textId="77777777" w:rsidR="003E3AF0" w:rsidRPr="00A72206" w:rsidRDefault="002C70F1" w:rsidP="00A72206">
      <w:pPr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206">
        <w:rPr>
          <w:rFonts w:ascii="Times New Roman" w:hAnsi="Times New Roman" w:cs="Times New Roman"/>
          <w:color w:val="000000"/>
          <w:sz w:val="24"/>
          <w:szCs w:val="24"/>
        </w:rPr>
        <w:t xml:space="preserve">Случайные величины </w:t>
      </w:r>
      <w:r w:rsidRPr="00A72206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A7220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A72206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r w:rsidRPr="00A72206"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 коррелированными, если их корреляционный момент (или ковариация)</w:t>
      </w:r>
    </w:p>
    <w:p w14:paraId="2C86F2D8" w14:textId="03602CDD" w:rsidR="002C70F1" w:rsidRPr="00A72206" w:rsidRDefault="009F1CF1" w:rsidP="00A72206">
      <w:pPr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xy</m:t>
              </m:r>
            </m:sub>
          </m:sSub>
          <m:r>
            <w:rPr>
              <w:rFonts w:ascii="Cambria Math" w:hAnsi="Cambria Math" w:cs="Times New Roman"/>
              <w:color w:val="000000"/>
              <w:sz w:val="24"/>
              <w:szCs w:val="24"/>
            </w:rPr>
            <m:t>=Cov</m:t>
          </m:r>
          <m:d>
            <m:d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X,Y</m:t>
              </m:r>
            </m:e>
          </m:d>
          <m:r>
            <w:rPr>
              <w:rFonts w:ascii="Cambria Math" w:hAnsi="Cambria Math" w:cs="Times New Roman"/>
              <w:color w:val="000000"/>
              <w:sz w:val="24"/>
              <w:szCs w:val="24"/>
            </w:rPr>
            <m:t>=M[</m:t>
          </m:r>
          <m:d>
            <m:d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-M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d>
            </m:e>
          </m:d>
          <m:d>
            <m:d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y-M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y</m:t>
                  </m:r>
                </m:e>
              </m:d>
            </m:e>
          </m:d>
          <m:r>
            <w:rPr>
              <w:rFonts w:ascii="Cambria Math" w:hAnsi="Cambria Math" w:cs="Times New Roman"/>
              <w:color w:val="000000"/>
              <w:sz w:val="24"/>
              <w:szCs w:val="24"/>
            </w:rPr>
            <m:t>]</m:t>
          </m:r>
          <m:r>
            <w:rPr>
              <w:rFonts w:ascii="Cambria Math" w:hAnsi="Cambria Math" w:cs="Times New Roman"/>
              <w:color w:val="000000"/>
              <w:sz w:val="24"/>
              <w:szCs w:val="24"/>
            </w:rPr>
            <m:t>=M</m:t>
          </m:r>
          <m:d>
            <m:d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XY</m:t>
              </m:r>
            </m:e>
          </m:d>
          <m:r>
            <w:rPr>
              <w:rFonts w:ascii="Cambria Math" w:hAnsi="Cambria Math" w:cs="Times New Roman"/>
              <w:color w:val="000000"/>
              <w:sz w:val="24"/>
              <w:szCs w:val="24"/>
            </w:rPr>
            <m:t>-M</m:t>
          </m:r>
          <m:d>
            <m:d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color w:val="000000"/>
              <w:sz w:val="24"/>
              <w:szCs w:val="24"/>
            </w:rPr>
            <m:t>∙M</m:t>
          </m:r>
          <m:d>
            <m:d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Y</m:t>
              </m:r>
            </m:e>
          </m:d>
        </m:oMath>
      </m:oMathPara>
    </w:p>
    <w:p w14:paraId="501F1FFC" w14:textId="77777777" w:rsidR="005E6D31" w:rsidRPr="00A72206" w:rsidRDefault="005E6D31" w:rsidP="00A72206">
      <w:pPr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51AE661" w14:textId="77777777" w:rsidR="005E6D31" w:rsidRPr="00A72206" w:rsidRDefault="005E6D31" w:rsidP="00A72206">
      <w:pPr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206">
        <w:rPr>
          <w:rFonts w:ascii="Times New Roman" w:hAnsi="Times New Roman" w:cs="Times New Roman"/>
          <w:color w:val="000000"/>
          <w:sz w:val="24"/>
          <w:szCs w:val="24"/>
        </w:rPr>
        <w:t>отличен от нуля и не</w:t>
      </w:r>
      <w:r w:rsidR="00250E79">
        <w:rPr>
          <w:rFonts w:ascii="Times New Roman" w:hAnsi="Times New Roman" w:cs="Times New Roman"/>
          <w:color w:val="000000"/>
          <w:sz w:val="24"/>
          <w:szCs w:val="24"/>
        </w:rPr>
        <w:t>коррелированными, если</w:t>
      </w:r>
      <w:r w:rsidRPr="00A72206">
        <w:rPr>
          <w:rFonts w:ascii="Times New Roman" w:hAnsi="Times New Roman" w:cs="Times New Roman"/>
          <w:color w:val="000000"/>
          <w:sz w:val="24"/>
          <w:szCs w:val="24"/>
        </w:rPr>
        <w:t xml:space="preserve"> равен нулю. Корреляционный момент 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xy</m:t>
            </m:r>
          </m:sub>
        </m:sSub>
      </m:oMath>
      <w:r w:rsidRPr="00A72206">
        <w:rPr>
          <w:rFonts w:ascii="Times New Roman" w:hAnsi="Times New Roman" w:cs="Times New Roman"/>
          <w:color w:val="000000"/>
          <w:sz w:val="24"/>
          <w:szCs w:val="24"/>
        </w:rPr>
        <w:t xml:space="preserve">  и коэффициент корреляции 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xy</m:t>
            </m:r>
          </m:sub>
        </m:sSub>
      </m:oMath>
      <w:r w:rsidRPr="00A72206">
        <w:rPr>
          <w:rFonts w:ascii="Times New Roman" w:hAnsi="Times New Roman" w:cs="Times New Roman"/>
          <w:color w:val="000000"/>
          <w:sz w:val="24"/>
          <w:szCs w:val="24"/>
        </w:rPr>
        <w:t xml:space="preserve">  связаны между собой следующим соотношением 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xy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y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xy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; </m:t>
        </m:r>
      </m:oMath>
      <w:r w:rsidRPr="00A72206">
        <w:rPr>
          <w:rFonts w:ascii="Times New Roman" w:hAnsi="Times New Roman" w:cs="Times New Roman"/>
          <w:color w:val="000000"/>
          <w:sz w:val="24"/>
          <w:szCs w:val="24"/>
        </w:rPr>
        <w:t xml:space="preserve"> независимые случайные величины </w:t>
      </w:r>
      <w:proofErr w:type="spellStart"/>
      <w:r w:rsidRPr="00A72206">
        <w:rPr>
          <w:rFonts w:ascii="Times New Roman" w:hAnsi="Times New Roman" w:cs="Times New Roman"/>
          <w:color w:val="000000"/>
          <w:sz w:val="24"/>
          <w:szCs w:val="24"/>
        </w:rPr>
        <w:t>некоррелированы</w:t>
      </w:r>
      <w:proofErr w:type="spellEnd"/>
      <w:r w:rsidRPr="00A72206">
        <w:rPr>
          <w:rFonts w:ascii="Times New Roman" w:hAnsi="Times New Roman" w:cs="Times New Roman"/>
          <w:color w:val="000000"/>
          <w:sz w:val="24"/>
          <w:szCs w:val="24"/>
        </w:rPr>
        <w:t>, обратное утверждение неверно.</w:t>
      </w:r>
    </w:p>
    <w:p w14:paraId="0404FD4B" w14:textId="77777777" w:rsidR="00FE2BD6" w:rsidRPr="00A72206" w:rsidRDefault="005E6D31" w:rsidP="00A72206">
      <w:pPr>
        <w:spacing w:line="240" w:lineRule="auto"/>
        <w:ind w:left="0" w:firstLine="85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72206">
        <w:rPr>
          <w:rFonts w:ascii="Times New Roman" w:hAnsi="Times New Roman" w:cs="Times New Roman"/>
          <w:color w:val="000000"/>
          <w:sz w:val="24"/>
          <w:szCs w:val="24"/>
        </w:rPr>
        <w:t xml:space="preserve"> Пусть операции  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Q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1</m:t>
                </m:r>
              </m:e>
            </m:d>
          </m:sup>
        </m:sSup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  и  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Q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</m:e>
            </m:d>
          </m:sup>
        </m:sSup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  </m:t>
        </m:r>
      </m:oMath>
      <w:r w:rsidRPr="00A72206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FE2BD6" w:rsidRPr="00A72206">
        <w:rPr>
          <w:rFonts w:ascii="Times New Roman" w:hAnsi="Times New Roman" w:cs="Times New Roman"/>
          <w:color w:val="000000"/>
          <w:sz w:val="24"/>
          <w:szCs w:val="24"/>
        </w:rPr>
        <w:t>кор</w:t>
      </w:r>
      <w:r w:rsidR="00250E79">
        <w:rPr>
          <w:rFonts w:ascii="Times New Roman" w:hAnsi="Times New Roman" w:cs="Times New Roman"/>
          <w:color w:val="000000"/>
          <w:sz w:val="24"/>
          <w:szCs w:val="24"/>
        </w:rPr>
        <w:t>релирова</w:t>
      </w:r>
      <w:r w:rsidR="00FE2BD6" w:rsidRPr="00A72206">
        <w:rPr>
          <w:rFonts w:ascii="Times New Roman" w:hAnsi="Times New Roman" w:cs="Times New Roman"/>
          <w:color w:val="000000"/>
          <w:sz w:val="24"/>
          <w:szCs w:val="24"/>
        </w:rPr>
        <w:t>ны, тогда дисперсия их суммы равна сумме дисперсий, поэтому риск суммарной</w:t>
      </w:r>
      <w:r w:rsidRPr="00A72206">
        <w:rPr>
          <w:rFonts w:ascii="Times New Roman" w:hAnsi="Times New Roman" w:cs="Times New Roman"/>
          <w:color w:val="000000"/>
          <w:sz w:val="24"/>
          <w:szCs w:val="24"/>
        </w:rPr>
        <w:t xml:space="preserve"> операции </w:t>
      </w:r>
      <w:r w:rsidR="00FE2BD6" w:rsidRPr="00A72206">
        <w:rPr>
          <w:rFonts w:ascii="Times New Roman" w:hAnsi="Times New Roman" w:cs="Times New Roman"/>
          <w:color w:val="000000"/>
          <w:sz w:val="24"/>
          <w:szCs w:val="24"/>
        </w:rPr>
        <w:t xml:space="preserve">равен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r=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</m:sup>
            </m:sSubSup>
          </m:e>
        </m:rad>
      </m:oMath>
      <w:r w:rsidR="00FE2BD6" w:rsidRPr="00A72206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</w:p>
    <w:p w14:paraId="4E75E8DB" w14:textId="77777777" w:rsidR="002C70F1" w:rsidRPr="00A72206" w:rsidRDefault="00FE2BD6" w:rsidP="00A72206">
      <w:pPr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206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5E6D31" w:rsidRPr="00A72206">
        <w:rPr>
          <w:rFonts w:ascii="Times New Roman" w:hAnsi="Times New Roman" w:cs="Times New Roman"/>
          <w:color w:val="000000"/>
          <w:sz w:val="24"/>
          <w:szCs w:val="24"/>
        </w:rPr>
        <w:t>общем случае</w:t>
      </w:r>
      <w:r w:rsidRPr="00A72206">
        <w:rPr>
          <w:rFonts w:ascii="Times New Roman" w:hAnsi="Times New Roman" w:cs="Times New Roman"/>
          <w:color w:val="000000"/>
          <w:sz w:val="24"/>
          <w:szCs w:val="24"/>
        </w:rPr>
        <w:t xml:space="preserve">, т.е. для двух произвольных финансовых операций  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Q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(1)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 и 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Q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(2)</m:t>
            </m:r>
          </m:sup>
        </m:sSup>
      </m:oMath>
      <w:r w:rsidRPr="00A722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E6D31" w:rsidRPr="00A72206">
        <w:rPr>
          <w:rFonts w:ascii="Times New Roman" w:hAnsi="Times New Roman" w:cs="Times New Roman"/>
          <w:color w:val="000000"/>
          <w:sz w:val="24"/>
          <w:szCs w:val="24"/>
        </w:rPr>
        <w:t>риск суммарной операции равен</w:t>
      </w:r>
      <w:r w:rsidRPr="00A7220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C7305C2" w14:textId="77777777" w:rsidR="00FE2BD6" w:rsidRPr="00A72206" w:rsidRDefault="00707294" w:rsidP="00250E79">
      <w:pPr>
        <w:spacing w:line="240" w:lineRule="auto"/>
        <w:ind w:left="0" w:firstLine="709"/>
        <w:jc w:val="center"/>
        <w:rPr>
          <w:rFonts w:ascii="Times New Roman" w:eastAsiaTheme="minorEastAsia" w:hAnsi="Times New Roman" w:cs="Times New Roman"/>
          <w:i/>
          <w:color w:val="000000"/>
          <w:sz w:val="24"/>
          <w:szCs w:val="24"/>
        </w:rPr>
      </w:pP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r=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+2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12</m:t>
                </m:r>
              </m:sub>
            </m:s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</m:sup>
            </m:sSubSup>
          </m:e>
        </m:rad>
      </m:oMath>
      <w:r w:rsidRPr="00A72206">
        <w:rPr>
          <w:rFonts w:ascii="Times New Roman" w:eastAsiaTheme="minorEastAsia" w:hAnsi="Times New Roman" w:cs="Times New Roman"/>
          <w:i/>
          <w:color w:val="000000"/>
          <w:sz w:val="24"/>
          <w:szCs w:val="24"/>
        </w:rPr>
        <w:t>,</w:t>
      </w:r>
    </w:p>
    <w:p w14:paraId="03B0A20C" w14:textId="77777777" w:rsidR="00707294" w:rsidRPr="00A72206" w:rsidRDefault="00707294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A72206">
        <w:rPr>
          <w:rFonts w:ascii="Times New Roman" w:hAnsi="Times New Roman" w:cs="Times New Roman"/>
          <w:color w:val="000000"/>
          <w:sz w:val="24"/>
          <w:szCs w:val="24"/>
        </w:rPr>
        <w:t xml:space="preserve">где      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12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- коэфициент корреляции сучайных доходов операций.</m:t>
        </m:r>
      </m:oMath>
    </w:p>
    <w:p w14:paraId="2A454D2D" w14:textId="77777777" w:rsidR="00707294" w:rsidRPr="00A72206" w:rsidRDefault="00707294" w:rsidP="00A72206">
      <w:pPr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206">
        <w:rPr>
          <w:rFonts w:ascii="Times New Roman" w:hAnsi="Times New Roman" w:cs="Times New Roman"/>
          <w:color w:val="000000"/>
          <w:sz w:val="24"/>
          <w:szCs w:val="24"/>
        </w:rPr>
        <w:t>Это следует из свойства дисперсии суммы случайных величин</w:t>
      </w:r>
    </w:p>
    <w:p w14:paraId="3FAE6E45" w14:textId="77777777" w:rsidR="00707294" w:rsidRPr="00A72206" w:rsidRDefault="00707294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color w:val="000000"/>
              <w:sz w:val="24"/>
              <w:szCs w:val="24"/>
            </w:rPr>
            <m:t>D</m:t>
          </m:r>
          <m:d>
            <m:d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X+Y</m:t>
              </m:r>
            </m:e>
          </m:d>
          <m:r>
            <w:rPr>
              <w:rFonts w:ascii="Cambria Math" w:hAnsi="Cambria Math" w:cs="Times New Roman"/>
              <w:color w:val="000000"/>
              <w:sz w:val="24"/>
              <w:szCs w:val="24"/>
            </w:rPr>
            <m:t>=D</m:t>
          </m:r>
          <m:d>
            <m:d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color w:val="000000"/>
              <w:sz w:val="24"/>
              <w:szCs w:val="24"/>
            </w:rPr>
            <m:t>+D</m:t>
          </m:r>
          <m:d>
            <m:d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Y</m:t>
              </m:r>
            </m:e>
          </m:d>
          <m:r>
            <w:rPr>
              <w:rFonts w:ascii="Cambria Math" w:hAnsi="Cambria Math" w:cs="Times New Roman"/>
              <w:color w:val="000000"/>
              <w:sz w:val="24"/>
              <w:szCs w:val="24"/>
            </w:rPr>
            <m:t>+2</m:t>
          </m:r>
          <m:r>
            <w:rPr>
              <w:rFonts w:ascii="Cambria Math" w:hAnsi="Cambria Math" w:cs="Times New Roman"/>
              <w:color w:val="000000"/>
              <w:sz w:val="24"/>
              <w:szCs w:val="24"/>
              <w:lang w:val="en-US"/>
            </w:rPr>
            <m:t>Cov</m:t>
          </m:r>
          <m:d>
            <m:d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X,Y</m:t>
              </m:r>
            </m:e>
          </m:d>
          <m:r>
            <w:rPr>
              <w:rFonts w:ascii="Cambria Math" w:hAnsi="Cambria Math" w:cs="Times New Roman"/>
              <w:color w:val="000000"/>
              <w:sz w:val="24"/>
              <w:szCs w:val="24"/>
            </w:rPr>
            <m:t>.</m:t>
          </m:r>
        </m:oMath>
      </m:oMathPara>
    </w:p>
    <w:p w14:paraId="21C92C61" w14:textId="77777777" w:rsidR="00707294" w:rsidRPr="00A72206" w:rsidRDefault="00707294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</w:pPr>
    </w:p>
    <w:p w14:paraId="3DB83A83" w14:textId="77777777" w:rsidR="00707294" w:rsidRPr="00A72206" w:rsidRDefault="00707294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A7220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Докажем, что  </w:t>
      </w:r>
      <m:oMath>
        <m:d>
          <m:dPr>
            <m:begChr m:val=""/>
            <m:endChr m:val="|"/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d>
                  <m:dPr>
                    <m:begChr m:val="|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</w:rPr>
                      <m:t>ρ</m:t>
                    </m:r>
                  </m:e>
                </m:d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</w:rPr>
                  <m:t>12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≤1.</m:t>
        </m:r>
      </m:oMath>
      <w:r w:rsidRPr="00A7220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Рассмотрим неравенство</w:t>
      </w:r>
    </w:p>
    <w:p w14:paraId="5FA9930C" w14:textId="77777777" w:rsidR="00707294" w:rsidRPr="00A72206" w:rsidRDefault="00707294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color w:val="000000"/>
              <w:sz w:val="24"/>
              <w:szCs w:val="24"/>
              <w:lang w:val="en-US"/>
            </w:rPr>
            <m:t>M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X-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m:t>σ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US"/>
                        </w:rPr>
                        <m:t>±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Y-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m:t>y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m:t>σ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m:t>y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color w:val="000000"/>
              <w:sz w:val="24"/>
              <w:szCs w:val="24"/>
              <w:lang w:val="en-US"/>
            </w:rPr>
            <m:t>&gt;0.</m:t>
          </m:r>
        </m:oMath>
      </m:oMathPara>
    </w:p>
    <w:p w14:paraId="077B1CF0" w14:textId="77777777" w:rsidR="002E18AF" w:rsidRPr="00A72206" w:rsidRDefault="002E18AF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A72206">
        <w:rPr>
          <w:rFonts w:ascii="Times New Roman" w:eastAsiaTheme="minorEastAsia" w:hAnsi="Times New Roman" w:cs="Times New Roman"/>
          <w:color w:val="000000"/>
          <w:sz w:val="24"/>
          <w:szCs w:val="24"/>
        </w:rPr>
        <w:t>Возводя в квадрат выражение под знаком математического ожидания, получим</w:t>
      </w:r>
    </w:p>
    <w:p w14:paraId="1911D40B" w14:textId="77777777" w:rsidR="002E18AF" w:rsidRPr="00A72206" w:rsidRDefault="002E18AF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/>
              <w:sz w:val="24"/>
              <w:szCs w:val="24"/>
              <w:lang w:val="en-US"/>
            </w:rPr>
            <m:t>M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X-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m:t>σ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US"/>
                        </w:rPr>
                        <m:t>±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Y-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m:t>y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m:t>σ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m:t>y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color w:val="000000"/>
              <w:sz w:val="24"/>
              <w:szCs w:val="24"/>
              <w:lang w:val="en-US"/>
            </w:rPr>
            <m:t>=</m:t>
          </m:r>
        </m:oMath>
      </m:oMathPara>
    </w:p>
    <w:p w14:paraId="5C006DF4" w14:textId="77777777" w:rsidR="002E18AF" w:rsidRPr="00A72206" w:rsidRDefault="002E18AF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/>
              <w:sz w:val="24"/>
              <w:szCs w:val="24"/>
              <w:lang w:val="en-US"/>
            </w:rPr>
            <m:t>M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X-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m:t>σ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±2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X-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US"/>
                        </w:rPr>
                        <m:t>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US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US"/>
                        </w:rPr>
                        <m:t>x</m:t>
                      </m:r>
                    </m:sub>
                  </m:sSub>
                </m:den>
              </m:f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Y-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US"/>
                        </w:rPr>
                        <m:t>y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US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US"/>
                        </w:rPr>
                        <m:t>y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Y-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m:t>y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m:t>σ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m:t>y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color w:val="000000"/>
              <w:sz w:val="24"/>
              <w:szCs w:val="24"/>
              <w:lang w:val="en-US"/>
            </w:rPr>
            <m:t>=</m:t>
          </m:r>
        </m:oMath>
      </m:oMathPara>
    </w:p>
    <w:p w14:paraId="1787202E" w14:textId="6F473D17" w:rsidR="002E18AF" w:rsidRPr="008443C9" w:rsidRDefault="002E18AF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000000"/>
              <w:sz w:val="24"/>
              <w:szCs w:val="24"/>
            </w:rPr>
            <w:lastRenderedPageBreak/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</w:rPr>
                <m:t>1</m:t>
              </m:r>
            </m:num>
            <m:den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X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</m:sup>
              </m:sSubSup>
            </m:den>
          </m:f>
          <m:r>
            <w:rPr>
              <w:rFonts w:ascii="Cambria Math" w:eastAsiaTheme="minorEastAsia" w:hAnsi="Cambria Math" w:cs="Times New Roman"/>
              <w:color w:val="000000"/>
              <w:sz w:val="24"/>
              <w:szCs w:val="24"/>
            </w:rPr>
            <m:t>M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</w:rPr>
                <m:t>(X-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</w:rPr>
                <m:t>)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color w:val="000000"/>
              <w:sz w:val="24"/>
              <w:szCs w:val="24"/>
            </w:rPr>
            <m:t>±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</w:rPr>
                <m:t>2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</w:rPr>
                    <m:t>Y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color w:val="000000"/>
              <w:sz w:val="24"/>
              <w:szCs w:val="24"/>
            </w:rPr>
            <m:t>M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</w:rPr>
                    <m:t>X-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/>
                          <w:sz w:val="24"/>
                          <w:szCs w:val="24"/>
                        </w:rPr>
                        <m:t>X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</w:rPr>
                    <m:t>Y-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/>
                          <w:sz w:val="24"/>
                          <w:szCs w:val="24"/>
                        </w:rPr>
                        <m:t>Y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/>
                          <w:sz w:val="24"/>
                          <w:szCs w:val="24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/>
                          <w:sz w:val="24"/>
                          <w:szCs w:val="24"/>
                        </w:rPr>
                        <m:t>Y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color w:val="000000"/>
                          <w:sz w:val="24"/>
                          <w:szCs w:val="24"/>
                        </w:rPr>
                        <m:t>2</m:t>
                      </m:r>
                    </m:sup>
                  </m:sSubSup>
                </m:den>
              </m:f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</w:rPr>
                <m:t>M(X-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</w:rPr>
                    <m:t>Y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</w:rPr>
                <m:t>)</m:t>
              </m:r>
            </m:e>
          </m:d>
          <m:r>
            <w:rPr>
              <w:rFonts w:ascii="Cambria Math" w:eastAsiaTheme="minorEastAsia" w:hAnsi="Cambria Math" w:cs="Times New Roman"/>
              <w:color w:val="000000"/>
              <w:sz w:val="24"/>
              <w:szCs w:val="24"/>
            </w:rPr>
            <m:t>=</m:t>
          </m:r>
        </m:oMath>
      </m:oMathPara>
    </w:p>
    <w:p w14:paraId="35EA45D3" w14:textId="5E455C71" w:rsidR="00A15484" w:rsidRPr="00A72206" w:rsidRDefault="008443C9" w:rsidP="009F1CF1">
      <w:pPr>
        <w:spacing w:line="240" w:lineRule="auto"/>
        <w:ind w:lef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lang w:val="en-US"/>
              </w:rPr>
              <m:t>D</m:t>
            </m:r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)</m:t>
            </m:r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</w:rPr>
                  <m:t>x</m:t>
                </m:r>
              </m:sub>
              <m:sup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±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2Cov(X,Y)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</w:rPr>
                  <m:t>x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</w:rPr>
                  <m:t>y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D(Y)</m:t>
            </m:r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</w:rPr>
                  <m:t>y</m:t>
                </m:r>
              </m:sub>
              <m:sup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Theme="minorEastAsia" w:hAnsi="Cambria Math" w:cs="Times New Roman"/>
            <w:color w:val="000000"/>
            <w:sz w:val="24"/>
            <w:szCs w:val="24"/>
            <w:lang w:val="en-US"/>
          </w:rPr>
          <m:t>=2±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lang w:val="en-US"/>
              </w:rPr>
              <m:t>2Cov(X,Y)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lang w:val="en-US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lang w:val="en-US"/>
                  </w:rPr>
                  <m:t>X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lang w:val="en-US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lang w:val="en-US"/>
                  </w:rPr>
                  <m:t>Y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color w:val="000000"/>
            <w:sz w:val="24"/>
            <w:szCs w:val="24"/>
            <w:lang w:val="en-US"/>
          </w:rPr>
          <m:t>=2±2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lang w:val="en-US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lang w:val="en-US"/>
              </w:rPr>
              <m:t>12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4"/>
            <w:szCs w:val="24"/>
            <w:lang w:val="en-US"/>
          </w:rPr>
          <m:t>=2(1±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lang w:val="en-US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lang w:val="en-US"/>
              </w:rPr>
              <m:t>12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4"/>
            <w:szCs w:val="24"/>
            <w:lang w:val="en-US"/>
          </w:rPr>
          <m:t>)&gt;0.</m:t>
        </m:r>
      </m:oMath>
    </w:p>
    <w:p w14:paraId="77858392" w14:textId="77777777" w:rsidR="00A15484" w:rsidRPr="00A72206" w:rsidRDefault="00A15484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</w:pPr>
    </w:p>
    <w:p w14:paraId="581562A9" w14:textId="77777777" w:rsidR="00A15484" w:rsidRPr="00A72206" w:rsidRDefault="00A15484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A7220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Отсюда следует, что  </w:t>
      </w:r>
      <m:oMath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±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12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&lt;1,   т.е.</m:t>
        </m:r>
      </m:oMath>
    </w:p>
    <w:p w14:paraId="4776D984" w14:textId="77777777" w:rsidR="00A15484" w:rsidRPr="00A72206" w:rsidRDefault="009F1CF1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m:oMathPara>
        <m:oMathParaPr>
          <m:jc m:val="center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</w:rPr>
                    <m:t>ρ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</w:rPr>
                    <m:t>12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color w:val="000000"/>
              <w:sz w:val="24"/>
              <w:szCs w:val="24"/>
            </w:rPr>
            <m:t>≤1.</m:t>
          </m:r>
        </m:oMath>
      </m:oMathPara>
    </w:p>
    <w:p w14:paraId="100F344F" w14:textId="77777777" w:rsidR="00A15484" w:rsidRPr="00A72206" w:rsidRDefault="00A15484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A7220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Из формулы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</w:rPr>
                  <m:t>12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≤1</m:t>
        </m:r>
      </m:oMath>
      <w:r w:rsidRPr="00A7220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вытекает, что риск суммарной</w:t>
      </w:r>
      <w:r w:rsidR="00056E32" w:rsidRPr="00A7220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операции может быть как больше величины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r=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</m:sup>
            </m:sSubSup>
          </m:e>
        </m:rad>
      </m:oMath>
      <w:r w:rsidR="00056E32" w:rsidRPr="00A7220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1032DD" w:rsidRPr="00A7220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056E32" w:rsidRPr="00A7220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(если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12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&gt;0</m:t>
        </m:r>
      </m:oMath>
      <w:r w:rsidR="00056E32" w:rsidRPr="00A7220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- при так называемой положительной корреляции доходно</w:t>
      </w:r>
      <w:r w:rsidR="006F66FB" w:rsidRPr="00A72206">
        <w:rPr>
          <w:rFonts w:ascii="Times New Roman" w:eastAsiaTheme="minorEastAsia" w:hAnsi="Times New Roman" w:cs="Times New Roman"/>
          <w:color w:val="000000"/>
          <w:sz w:val="24"/>
          <w:szCs w:val="24"/>
        </w:rPr>
        <w:t>стей оп</w:t>
      </w:r>
      <w:r w:rsidR="001032DD" w:rsidRPr="00A72206">
        <w:rPr>
          <w:rFonts w:ascii="Times New Roman" w:eastAsiaTheme="minorEastAsia" w:hAnsi="Times New Roman" w:cs="Times New Roman"/>
          <w:color w:val="000000"/>
          <w:sz w:val="24"/>
          <w:szCs w:val="24"/>
        </w:rPr>
        <w:t>ераций</w:t>
      </w:r>
      <w:r w:rsidR="00056E32" w:rsidRPr="00A72206">
        <w:rPr>
          <w:rFonts w:ascii="Times New Roman" w:eastAsiaTheme="minorEastAsia" w:hAnsi="Times New Roman" w:cs="Times New Roman"/>
          <w:color w:val="000000"/>
          <w:sz w:val="24"/>
          <w:szCs w:val="24"/>
        </w:rPr>
        <w:t>)</w:t>
      </w:r>
      <w:r w:rsidR="001032DD" w:rsidRPr="00A7220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, так и меньше этой величины (если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12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&lt;0</m:t>
        </m:r>
      </m:oMath>
      <w:r w:rsidR="001032DD" w:rsidRPr="00A7220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6F66FB" w:rsidRPr="00A7220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1032DD" w:rsidRPr="00A7220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при отрицательной корреляции доходностей операций). </w:t>
      </w:r>
      <w:r w:rsidR="006F66FB" w:rsidRPr="00A7220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Вообще говоря, риск суммарной операции находится в пределах </w:t>
      </w:r>
    </w:p>
    <w:p w14:paraId="32567140" w14:textId="77777777" w:rsidR="006F66FB" w:rsidRPr="00A72206" w:rsidRDefault="009F1CF1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</w:pPr>
      <m:oMathPara>
        <m:oMathParaPr>
          <m:jc m:val="center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color w:val="000000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</w:rPr>
                <m:t>r≤r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color w:val="000000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</w:rPr>
                <m:t>2</m:t>
              </m:r>
            </m:sub>
          </m:sSub>
        </m:oMath>
      </m:oMathPara>
    </w:p>
    <w:p w14:paraId="394360B8" w14:textId="77777777" w:rsidR="006F66FB" w:rsidRPr="00A72206" w:rsidRDefault="006F66FB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68E23CB9" w14:textId="77777777" w:rsidR="006F66FB" w:rsidRPr="00A72206" w:rsidRDefault="006F66FB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A7220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При этом граничные значения </w:t>
      </w:r>
      <m:oMath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 xml:space="preserve"> 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 xml:space="preserve">, 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</w:rPr>
                  <m:t>2</m:t>
                </m:r>
              </m:sub>
            </m:sSub>
          </m:e>
        </m:d>
      </m:oMath>
      <w:r w:rsidRPr="00A7220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достигается при полной отрицательной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</w:rPr>
                  <m:t>12</m:t>
                </m:r>
              </m:sub>
            </m:sSub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=-1</m:t>
            </m:r>
          </m:e>
        </m:d>
      </m:oMath>
      <w:r w:rsidR="001032DD" w:rsidRPr="00A7220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и полной положительной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</w:rPr>
                  <m:t>12</m:t>
                </m:r>
              </m:sub>
            </m:sSub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=1</m:t>
            </m:r>
          </m:e>
        </m:d>
      </m:oMath>
      <w:r w:rsidR="001032DD" w:rsidRPr="00A7220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корреляции операций соответственно. Эти крайние случаи называются</w:t>
      </w:r>
      <w:r w:rsidR="00250E7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случаями полной </w:t>
      </w:r>
      <w:proofErr w:type="spellStart"/>
      <w:r w:rsidR="00250E79">
        <w:rPr>
          <w:rFonts w:ascii="Times New Roman" w:eastAsiaTheme="minorEastAsia" w:hAnsi="Times New Roman" w:cs="Times New Roman"/>
          <w:color w:val="000000"/>
          <w:sz w:val="24"/>
          <w:szCs w:val="24"/>
        </w:rPr>
        <w:t>антикорреляции</w:t>
      </w:r>
      <w:proofErr w:type="spellEnd"/>
      <w:r w:rsidR="001032DD" w:rsidRPr="00A7220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и полной корреляции соответственно.</w:t>
      </w:r>
    </w:p>
    <w:p w14:paraId="4A4062CB" w14:textId="19B1A590" w:rsidR="001032DD" w:rsidRPr="00A72206" w:rsidRDefault="001032DD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A72206">
        <w:rPr>
          <w:rFonts w:ascii="Times New Roman" w:eastAsiaTheme="minorEastAsia" w:hAnsi="Times New Roman" w:cs="Times New Roman"/>
          <w:color w:val="000000"/>
          <w:sz w:val="24"/>
          <w:szCs w:val="24"/>
        </w:rPr>
        <w:t>Рассмотрим две важные и нагл</w:t>
      </w:r>
      <w:r w:rsidR="00250E79">
        <w:rPr>
          <w:rFonts w:ascii="Times New Roman" w:eastAsiaTheme="minorEastAsia" w:hAnsi="Times New Roman" w:cs="Times New Roman"/>
          <w:color w:val="000000"/>
          <w:sz w:val="24"/>
          <w:szCs w:val="24"/>
        </w:rPr>
        <w:t>ядные корре</w:t>
      </w:r>
      <w:r w:rsidR="009F1CF1">
        <w:rPr>
          <w:rFonts w:ascii="Times New Roman" w:eastAsiaTheme="minorEastAsia" w:hAnsi="Times New Roman" w:cs="Times New Roman"/>
          <w:color w:val="000000"/>
          <w:sz w:val="24"/>
          <w:szCs w:val="24"/>
        </w:rPr>
        <w:t>л</w:t>
      </w:r>
      <w:r w:rsidR="00250E79">
        <w:rPr>
          <w:rFonts w:ascii="Times New Roman" w:eastAsiaTheme="minorEastAsia" w:hAnsi="Times New Roman" w:cs="Times New Roman"/>
          <w:color w:val="000000"/>
          <w:sz w:val="24"/>
          <w:szCs w:val="24"/>
        </w:rPr>
        <w:t>ированные</w:t>
      </w:r>
      <w:r w:rsidRPr="00A7220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финансовые операции. Найдем коэффициент корреляции случайных величин </w:t>
      </w:r>
      <m:oMath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 xml:space="preserve">X и </m:t>
        </m:r>
        <m:r>
          <w:rPr>
            <w:rFonts w:ascii="Cambria Math" w:eastAsiaTheme="minorEastAsia" w:hAnsi="Cambria Math" w:cs="Times New Roman"/>
            <w:color w:val="000000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color w:val="000000"/>
            <w:sz w:val="24"/>
            <w:szCs w:val="24"/>
            <w:lang w:val="en-US"/>
          </w:rPr>
          <m:t>αX</m:t>
        </m:r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.</m:t>
        </m:r>
      </m:oMath>
      <w:r w:rsidRPr="00A72206">
        <w:rPr>
          <w:rFonts w:ascii="Times New Roman" w:eastAsiaTheme="minorEastAsia" w:hAnsi="Times New Roman" w:cs="Times New Roman"/>
          <w:color w:val="000000"/>
          <w:sz w:val="24"/>
          <w:szCs w:val="24"/>
        </w:rPr>
        <w:br/>
      </w: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color w:val="000000"/>
              <w:sz w:val="24"/>
              <w:szCs w:val="24"/>
              <w:lang w:val="en-US"/>
            </w:rPr>
            <m:t>Cov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</w:rPr>
                <m:t>,</m:t>
              </m:r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  <w:lang w:val="en-US"/>
                </w:rPr>
                <m:t>Y</m:t>
              </m:r>
            </m:e>
          </m:d>
          <m:r>
            <w:rPr>
              <w:rFonts w:ascii="Cambria Math" w:eastAsiaTheme="minorEastAsia" w:hAnsi="Cambria Math" w:cs="Times New Roman"/>
              <w:color w:val="000000"/>
              <w:sz w:val="24"/>
              <w:szCs w:val="24"/>
            </w:rPr>
            <m:t>=</m:t>
          </m:r>
          <m:r>
            <w:rPr>
              <w:rFonts w:ascii="Cambria Math" w:eastAsiaTheme="minorEastAsia" w:hAnsi="Cambria Math" w:cs="Times New Roman"/>
              <w:color w:val="000000"/>
              <w:sz w:val="24"/>
              <w:szCs w:val="24"/>
              <w:lang w:val="en-US"/>
            </w:rPr>
            <m:t>Cov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</w:rPr>
                <m:t>,</m:t>
              </m:r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  <w:lang w:val="en-US"/>
                </w:rPr>
                <m:t>αX</m:t>
              </m:r>
            </m:e>
          </m:d>
          <m:r>
            <w:rPr>
              <w:rFonts w:ascii="Cambria Math" w:eastAsiaTheme="minorEastAsia" w:hAnsi="Cambria Math" w:cs="Times New Roman"/>
              <w:color w:val="000000"/>
              <w:sz w:val="24"/>
              <w:szCs w:val="24"/>
            </w:rPr>
            <m:t>=</m:t>
          </m:r>
          <m:r>
            <w:rPr>
              <w:rFonts w:ascii="Cambria Math" w:eastAsiaTheme="minorEastAsia" w:hAnsi="Cambria Math" w:cs="Times New Roman"/>
              <w:color w:val="000000"/>
              <w:sz w:val="24"/>
              <w:szCs w:val="24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  <w:lang w:val="en-US"/>
                </w:rPr>
                <m:t>α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color w:val="000000"/>
              <w:sz w:val="24"/>
              <w:szCs w:val="24"/>
            </w:rPr>
            <m:t>-</m:t>
          </m:r>
          <m:r>
            <w:rPr>
              <w:rFonts w:ascii="Cambria Math" w:eastAsiaTheme="minorEastAsia" w:hAnsi="Cambria Math" w:cs="Times New Roman"/>
              <w:color w:val="000000"/>
              <w:sz w:val="24"/>
              <w:szCs w:val="24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color w:val="000000"/>
              <w:sz w:val="24"/>
              <w:szCs w:val="24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  <w:lang w:val="en-US"/>
                </w:rPr>
                <m:t>αX</m:t>
              </m:r>
            </m:e>
          </m:d>
          <m:r>
            <w:rPr>
              <w:rFonts w:ascii="Cambria Math" w:eastAsiaTheme="minorEastAsia" w:hAnsi="Cambria Math" w:cs="Times New Roman"/>
              <w:color w:val="000000"/>
              <w:sz w:val="24"/>
              <w:szCs w:val="24"/>
            </w:rPr>
            <m:t>=</m:t>
          </m:r>
          <m:r>
            <w:rPr>
              <w:rFonts w:ascii="Cambria Math" w:eastAsiaTheme="minorEastAsia" w:hAnsi="Cambria Math" w:cs="Times New Roman"/>
              <w:color w:val="000000"/>
              <w:sz w:val="24"/>
              <w:szCs w:val="24"/>
              <w:lang w:val="en-US"/>
            </w:rPr>
            <m:t>α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  <w:lang w:val="en-US"/>
                </w:rPr>
                <m:t>M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</w:rPr>
                <m:t>(</m:t>
              </m:r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</w:rPr>
                <m:t>)</m:t>
              </m:r>
            </m:e>
          </m:d>
          <m:r>
            <w:rPr>
              <w:rFonts w:ascii="Cambria Math" w:eastAsiaTheme="minorEastAsia" w:hAnsi="Cambria Math" w:cs="Times New Roman"/>
              <w:color w:val="000000"/>
              <w:sz w:val="24"/>
              <w:szCs w:val="24"/>
            </w:rPr>
            <m:t>=</m:t>
          </m:r>
          <m:r>
            <w:rPr>
              <w:rFonts w:ascii="Cambria Math" w:eastAsiaTheme="minorEastAsia" w:hAnsi="Cambria Math" w:cs="Times New Roman"/>
              <w:color w:val="000000"/>
              <w:sz w:val="24"/>
              <w:szCs w:val="24"/>
              <w:lang w:val="en-US"/>
            </w:rPr>
            <m:t>αD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color w:val="000000"/>
              <w:sz w:val="24"/>
              <w:szCs w:val="24"/>
            </w:rPr>
            <m:t>.</m:t>
          </m:r>
        </m:oMath>
      </m:oMathPara>
    </w:p>
    <w:p w14:paraId="231ADA91" w14:textId="77777777" w:rsidR="000A2F66" w:rsidRPr="00A72206" w:rsidRDefault="000A2F66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583FB7D4" w14:textId="77777777" w:rsidR="000A2F66" w:rsidRPr="00A72206" w:rsidRDefault="000A2F66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A72206">
        <w:rPr>
          <w:rFonts w:ascii="Times New Roman" w:eastAsiaTheme="minorEastAsia" w:hAnsi="Times New Roman" w:cs="Times New Roman"/>
          <w:color w:val="000000"/>
          <w:sz w:val="24"/>
          <w:szCs w:val="24"/>
        </w:rPr>
        <w:t>Отсюда находим:</w:t>
      </w:r>
    </w:p>
    <w:p w14:paraId="1F7C20FA" w14:textId="77777777" w:rsidR="003C3A07" w:rsidRPr="00A72206" w:rsidRDefault="009F1CF1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</w:rPr>
                <m:t>XY</m:t>
              </m:r>
            </m:sub>
          </m:sSub>
          <m:r>
            <w:rPr>
              <w:rFonts w:ascii="Cambria Math" w:eastAsiaTheme="minorEastAsia" w:hAnsi="Cambria Math" w:cs="Times New Roman"/>
              <w:color w:val="000000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</w:rPr>
                <m:t>Cov(X,Y)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</w:rPr>
                    <m:t>Y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</w:rPr>
                <m:t>αD(X)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</w:rPr>
                    <m:t>α</m:t>
                  </m:r>
                </m:e>
              </m:d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</m:sup>
              </m:sSubSup>
            </m:den>
          </m:f>
          <m:r>
            <w:rPr>
              <w:rFonts w:ascii="Cambria Math" w:eastAsiaTheme="minorEastAsia" w:hAnsi="Cambria Math" w:cs="Times New Roman"/>
              <w:color w:val="000000"/>
              <w:sz w:val="24"/>
              <w:szCs w:val="24"/>
            </w:rPr>
            <m:t>=signa,</m:t>
          </m:r>
        </m:oMath>
      </m:oMathPara>
    </w:p>
    <w:p w14:paraId="7809CBF1" w14:textId="77777777" w:rsidR="003C3A07" w:rsidRPr="00A72206" w:rsidRDefault="00D27FC5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A72206">
        <w:rPr>
          <w:rFonts w:ascii="Times New Roman" w:eastAsiaTheme="minorEastAsia" w:hAnsi="Times New Roman" w:cs="Times New Roman"/>
          <w:color w:val="000000"/>
          <w:sz w:val="24"/>
          <w:szCs w:val="24"/>
        </w:rPr>
        <w:t>г</w:t>
      </w:r>
      <w:r w:rsidR="00250E79">
        <w:rPr>
          <w:rFonts w:ascii="Times New Roman" w:eastAsiaTheme="minorEastAsia" w:hAnsi="Times New Roman" w:cs="Times New Roman"/>
          <w:color w:val="000000"/>
          <w:sz w:val="24"/>
          <w:szCs w:val="24"/>
        </w:rPr>
        <w:t>де</w:t>
      </w:r>
      <w:r w:rsidR="003C3A07" w:rsidRPr="00A7220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A7220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</w:t>
      </w:r>
      <m:oMath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signa=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</w:rPr>
                  <m:t xml:space="preserve">   1,a&gt;0</m:t>
                </m:r>
              </m:e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</w:rPr>
                  <m:t>-1,a&lt;0.</m:t>
                </m:r>
              </m:e>
            </m:eqArr>
          </m:e>
        </m:d>
      </m:oMath>
    </w:p>
    <w:p w14:paraId="2AE1D470" w14:textId="77777777" w:rsidR="00D27FC5" w:rsidRPr="00A72206" w:rsidRDefault="00D27FC5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A7220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</w:p>
    <w:p w14:paraId="349F9824" w14:textId="7B2724CC" w:rsidR="00D27FC5" w:rsidRPr="00A72206" w:rsidRDefault="009F1CF1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bookmarkStart w:id="0" w:name="_GoBack"/>
      <w:bookmarkEnd w:id="0"/>
      <w:r w:rsidR="00D27FC5" w:rsidRPr="00A7220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перации  </w:t>
      </w:r>
      <m:oMath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 xml:space="preserve">X и </m:t>
        </m:r>
        <m:r>
          <w:rPr>
            <w:rFonts w:ascii="Cambria Math" w:eastAsiaTheme="minorEastAsia" w:hAnsi="Cambria Math" w:cs="Times New Roman"/>
            <w:color w:val="000000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color w:val="000000"/>
            <w:sz w:val="24"/>
            <w:szCs w:val="24"/>
            <w:lang w:val="en-US"/>
          </w:rPr>
          <m:t>aX</m:t>
        </m:r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 xml:space="preserve">   при  </m:t>
        </m:r>
        <m:r>
          <w:rPr>
            <w:rFonts w:ascii="Cambria Math" w:eastAsiaTheme="minorEastAsia" w:hAnsi="Cambria Math" w:cs="Times New Roman"/>
            <w:color w:val="000000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&gt;0</m:t>
        </m:r>
      </m:oMath>
      <w:r w:rsidR="00D27FC5" w:rsidRPr="00A7220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положительно  коррелированны с коэффициентом корреляции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lang w:val="en-US"/>
              </w:rPr>
              <m:t>XY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=1,  а  при α&lt;0</m:t>
        </m:r>
      </m:oMath>
      <w:r w:rsidR="00D27FC5" w:rsidRPr="00A7220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финансовые операции отрицательно положительно коррелированны с коэффициентом корреляции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lang w:val="en-US"/>
              </w:rPr>
              <m:t>XY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=-1</m:t>
        </m:r>
      </m:oMath>
      <w:r w:rsidR="00D27FC5" w:rsidRPr="00A72206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</w:p>
    <w:p w14:paraId="699C738B" w14:textId="77777777" w:rsidR="002E18AF" w:rsidRPr="00A72206" w:rsidRDefault="00D27FC5" w:rsidP="00A72206">
      <w:pPr>
        <w:spacing w:line="240" w:lineRule="auto"/>
        <w:ind w:left="0" w:firstLine="851"/>
        <w:jc w:val="both"/>
        <w:rPr>
          <w:rFonts w:ascii="Times New Roman" w:eastAsiaTheme="minorEastAsia" w:hAnsi="Times New Roman" w:cs="Times New Roman"/>
          <w:i/>
          <w:color w:val="000000"/>
          <w:sz w:val="24"/>
          <w:szCs w:val="24"/>
        </w:rPr>
      </w:pPr>
      <w:r w:rsidRPr="00A7220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Значения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lang w:val="en-US"/>
              </w:rPr>
              <m:t>XY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=1</m:t>
        </m:r>
      </m:oMath>
      <w:r w:rsidRPr="00A7220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lang w:val="en-US"/>
              </w:rPr>
              <m:t>XY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=-1</m:t>
        </m:r>
      </m:oMath>
      <w:r w:rsidR="0026485D" w:rsidRPr="00A7220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означают самую сильную корреляцию и </w:t>
      </w:r>
      <w:proofErr w:type="spellStart"/>
      <w:r w:rsidR="0026485D" w:rsidRPr="00A72206">
        <w:rPr>
          <w:rFonts w:ascii="Times New Roman" w:eastAsiaTheme="minorEastAsia" w:hAnsi="Times New Roman" w:cs="Times New Roman"/>
          <w:color w:val="000000"/>
          <w:sz w:val="24"/>
          <w:szCs w:val="24"/>
        </w:rPr>
        <w:t>антикорреляцию</w:t>
      </w:r>
      <w:proofErr w:type="spellEnd"/>
      <w:r w:rsidR="0026485D" w:rsidRPr="00A72206">
        <w:rPr>
          <w:rFonts w:ascii="Times New Roman" w:eastAsiaTheme="minorEastAsia" w:hAnsi="Times New Roman" w:cs="Times New Roman"/>
          <w:color w:val="000000"/>
          <w:sz w:val="24"/>
          <w:szCs w:val="24"/>
        </w:rPr>
        <w:t>, что, как известно, и имеет место при линейной зависимости между случайными величинами.</w:t>
      </w:r>
    </w:p>
    <w:sectPr w:rsidR="002E18AF" w:rsidRPr="00A72206" w:rsidSect="00A72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E1DCD"/>
    <w:multiLevelType w:val="hybridMultilevel"/>
    <w:tmpl w:val="B2A868BA"/>
    <w:lvl w:ilvl="0" w:tplc="90A8E1DE">
      <w:start w:val="3"/>
      <w:numFmt w:val="bullet"/>
      <w:lvlText w:val="-"/>
      <w:lvlJc w:val="left"/>
      <w:pPr>
        <w:ind w:left="1069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1EA69FB"/>
    <w:multiLevelType w:val="hybridMultilevel"/>
    <w:tmpl w:val="2AB25C46"/>
    <w:lvl w:ilvl="0" w:tplc="4B2C504E">
      <w:start w:val="3"/>
      <w:numFmt w:val="bullet"/>
      <w:lvlText w:val="-"/>
      <w:lvlJc w:val="left"/>
      <w:pPr>
        <w:ind w:left="1069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C714644"/>
    <w:multiLevelType w:val="hybridMultilevel"/>
    <w:tmpl w:val="E50ECD8E"/>
    <w:lvl w:ilvl="0" w:tplc="45CE63A4">
      <w:start w:val="3"/>
      <w:numFmt w:val="bullet"/>
      <w:lvlText w:val="-"/>
      <w:lvlJc w:val="left"/>
      <w:pPr>
        <w:ind w:left="1069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CA57A9E"/>
    <w:multiLevelType w:val="hybridMultilevel"/>
    <w:tmpl w:val="BA026D28"/>
    <w:lvl w:ilvl="0" w:tplc="37FAEC6E">
      <w:numFmt w:val="bullet"/>
      <w:lvlText w:val="-"/>
      <w:lvlJc w:val="left"/>
      <w:pPr>
        <w:ind w:left="1069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B63254B"/>
    <w:multiLevelType w:val="hybridMultilevel"/>
    <w:tmpl w:val="29B4308A"/>
    <w:lvl w:ilvl="0" w:tplc="B4A809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6FD5637"/>
    <w:multiLevelType w:val="hybridMultilevel"/>
    <w:tmpl w:val="E9620EA2"/>
    <w:lvl w:ilvl="0" w:tplc="FFDE9B50">
      <w:start w:val="3"/>
      <w:numFmt w:val="bullet"/>
      <w:lvlText w:val="-"/>
      <w:lvlJc w:val="left"/>
      <w:pPr>
        <w:ind w:left="1069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D3D"/>
    <w:rsid w:val="00056E32"/>
    <w:rsid w:val="000804BF"/>
    <w:rsid w:val="000A2F66"/>
    <w:rsid w:val="001032DD"/>
    <w:rsid w:val="001946FA"/>
    <w:rsid w:val="001C21E1"/>
    <w:rsid w:val="00250E79"/>
    <w:rsid w:val="002562E5"/>
    <w:rsid w:val="0026485D"/>
    <w:rsid w:val="002C70F1"/>
    <w:rsid w:val="002E18AF"/>
    <w:rsid w:val="003212DF"/>
    <w:rsid w:val="0037429B"/>
    <w:rsid w:val="003C3A07"/>
    <w:rsid w:val="003E3AF0"/>
    <w:rsid w:val="0044566D"/>
    <w:rsid w:val="005E6D31"/>
    <w:rsid w:val="006133E4"/>
    <w:rsid w:val="0067409E"/>
    <w:rsid w:val="006D6CDA"/>
    <w:rsid w:val="006F66FB"/>
    <w:rsid w:val="00707294"/>
    <w:rsid w:val="00734D3D"/>
    <w:rsid w:val="008443C9"/>
    <w:rsid w:val="00950370"/>
    <w:rsid w:val="009F1CF1"/>
    <w:rsid w:val="00A15484"/>
    <w:rsid w:val="00A72206"/>
    <w:rsid w:val="00AA3E60"/>
    <w:rsid w:val="00B27E90"/>
    <w:rsid w:val="00B84CB4"/>
    <w:rsid w:val="00D27FC5"/>
    <w:rsid w:val="00DE0D33"/>
    <w:rsid w:val="00F11F27"/>
    <w:rsid w:val="00FE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CD4F"/>
  <w15:docId w15:val="{D41FC9B9-5B20-40F8-9732-7761F644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D3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212D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212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D8D78-18C4-4AE0-9FA7-8D41F7D8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Наида Омарова</cp:lastModifiedBy>
  <cp:revision>4</cp:revision>
  <dcterms:created xsi:type="dcterms:W3CDTF">2019-05-15T09:49:00Z</dcterms:created>
  <dcterms:modified xsi:type="dcterms:W3CDTF">2019-05-21T14:38:00Z</dcterms:modified>
</cp:coreProperties>
</file>