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b/>
          <w:sz w:val="28"/>
          <w:szCs w:val="28"/>
        </w:rPr>
        <w:t>Матрица (m х n</w:t>
      </w:r>
      <w:r w:rsidRPr="00BC4EC5">
        <w:rPr>
          <w:rFonts w:ascii="Times New Roman" w:hAnsi="Times New Roman" w:cs="Times New Roman"/>
          <w:sz w:val="28"/>
          <w:szCs w:val="28"/>
        </w:rPr>
        <w:t>) — прямоугольная двумерная таблица, содержащая m строк и n столбцов элементов, каждый из которых может быть представлен числом, константой, переменной, символьным или математическим выражением (расширительная трактовка матрицы).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b/>
          <w:sz w:val="28"/>
          <w:szCs w:val="28"/>
        </w:rPr>
        <w:t>Квадратная матрица</w:t>
      </w:r>
      <w:r w:rsidRPr="00BC4EC5">
        <w:rPr>
          <w:rFonts w:ascii="Times New Roman" w:hAnsi="Times New Roman" w:cs="Times New Roman"/>
          <w:sz w:val="28"/>
          <w:szCs w:val="28"/>
        </w:rPr>
        <w:t xml:space="preserve"> — матрица, у которой число строк m равно числу столбцов n. </w:t>
      </w:r>
    </w:p>
    <w:p w:rsidR="00E0614A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b/>
          <w:sz w:val="28"/>
          <w:szCs w:val="28"/>
        </w:rPr>
        <w:t>Единичная матрица</w:t>
      </w:r>
      <w:r w:rsidRPr="00BC4EC5">
        <w:rPr>
          <w:rFonts w:ascii="Times New Roman" w:hAnsi="Times New Roman" w:cs="Times New Roman"/>
          <w:sz w:val="28"/>
          <w:szCs w:val="28"/>
        </w:rPr>
        <w:t xml:space="preserve"> — это квадратная матрица, у которой диагональные элементы равны 1, а остальные элементы равны 0. 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b/>
          <w:sz w:val="28"/>
          <w:szCs w:val="28"/>
        </w:rPr>
        <w:t>Обратная матрица</w:t>
      </w:r>
      <w:r w:rsidRPr="00BC4EC5">
        <w:rPr>
          <w:rFonts w:ascii="Times New Roman" w:hAnsi="Times New Roman" w:cs="Times New Roman"/>
          <w:sz w:val="28"/>
          <w:szCs w:val="28"/>
        </w:rPr>
        <w:t xml:space="preserve"> — это матрица М-1, которая, будучи умноженной на исходную квадратную матрицу М, дает единичную матрицу Е.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b/>
          <w:sz w:val="28"/>
          <w:szCs w:val="28"/>
        </w:rPr>
        <w:t>Ранг матрицы</w:t>
      </w:r>
      <w:r w:rsidRPr="00BC4EC5">
        <w:rPr>
          <w:rFonts w:ascii="Times New Roman" w:hAnsi="Times New Roman" w:cs="Times New Roman"/>
          <w:sz w:val="28"/>
          <w:szCs w:val="28"/>
        </w:rPr>
        <w:t xml:space="preserve"> — наибольший из порядков отличных от нуля миноров квадратной матрицы.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b/>
          <w:sz w:val="28"/>
          <w:szCs w:val="28"/>
        </w:rPr>
        <w:t xml:space="preserve">Симметрическая матрица </w:t>
      </w:r>
      <w:r w:rsidRPr="00BC4EC5">
        <w:rPr>
          <w:rFonts w:ascii="Times New Roman" w:hAnsi="Times New Roman" w:cs="Times New Roman"/>
          <w:sz w:val="28"/>
          <w:szCs w:val="28"/>
        </w:rPr>
        <w:t xml:space="preserve">— матрица, отвечающая условию </w:t>
      </w:r>
      <w:proofErr w:type="spellStart"/>
      <w:r w:rsidRPr="00BC4EC5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BC4EC5">
        <w:rPr>
          <w:rFonts w:ascii="Times New Roman" w:hAnsi="Times New Roman" w:cs="Times New Roman"/>
          <w:sz w:val="28"/>
          <w:szCs w:val="28"/>
        </w:rPr>
        <w:t> = А.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b/>
          <w:sz w:val="28"/>
          <w:szCs w:val="28"/>
        </w:rPr>
        <w:t>Вектором</w:t>
      </w:r>
      <w:r w:rsidRPr="00BC4EC5">
        <w:rPr>
          <w:rFonts w:ascii="Times New Roman" w:hAnsi="Times New Roman" w:cs="Times New Roman"/>
          <w:sz w:val="28"/>
          <w:szCs w:val="28"/>
        </w:rPr>
        <w:t xml:space="preserve"> называется направленный отрезок.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sz w:val="28"/>
          <w:szCs w:val="28"/>
        </w:rPr>
        <w:t>Обозначения: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41C535" wp14:editId="4D375ABE">
            <wp:extent cx="1076325" cy="276225"/>
            <wp:effectExtent l="0" t="0" r="9525" b="9525"/>
            <wp:docPr id="10" name="Рисунок 10" descr="http://physmat.ru/i/linalg/a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mat.ru/i/linalg/a2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. У вектора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A118B8" wp14:editId="423E21B0">
            <wp:extent cx="333375" cy="228600"/>
            <wp:effectExtent l="0" t="0" r="9525" b="0"/>
            <wp:docPr id="9" name="Рисунок 9" descr="http://physmat.ru/i/linalg/ab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mat.ru/i/linalg/abb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 точка A называется началом вектора, а точка B - конец вектора.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b/>
          <w:sz w:val="28"/>
          <w:szCs w:val="28"/>
        </w:rPr>
        <w:t>Модулем вектора</w:t>
      </w:r>
      <w:r w:rsidRPr="00BC4EC5">
        <w:rPr>
          <w:rFonts w:ascii="Times New Roman" w:hAnsi="Times New Roman" w:cs="Times New Roman"/>
          <w:sz w:val="28"/>
          <w:szCs w:val="28"/>
        </w:rPr>
        <w:t xml:space="preserve"> называется его длина.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sz w:val="28"/>
          <w:szCs w:val="28"/>
        </w:rPr>
        <w:t>Обозначения: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9F246B" wp14:editId="484501A6">
            <wp:extent cx="428625" cy="219075"/>
            <wp:effectExtent l="0" t="0" r="9525" b="9525"/>
            <wp:docPr id="8" name="Рисунок 8" descr="http://physmat.ru/i/linalg/a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mat.ru/i/linalg/a2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b/>
          <w:sz w:val="28"/>
          <w:szCs w:val="28"/>
        </w:rPr>
        <w:t>Нуль-вектором</w:t>
      </w:r>
      <w:r w:rsidRPr="00BC4EC5">
        <w:rPr>
          <w:rFonts w:ascii="Times New Roman" w:hAnsi="Times New Roman" w:cs="Times New Roman"/>
          <w:sz w:val="28"/>
          <w:szCs w:val="28"/>
        </w:rPr>
        <w:t xml:space="preserve"> (или нулевым вектором) называется вектор, </w:t>
      </w:r>
      <w:proofErr w:type="gramStart"/>
      <w:r w:rsidRPr="00BC4EC5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BC4EC5">
        <w:rPr>
          <w:rFonts w:ascii="Times New Roman" w:hAnsi="Times New Roman" w:cs="Times New Roman"/>
          <w:sz w:val="28"/>
          <w:szCs w:val="28"/>
        </w:rPr>
        <w:t xml:space="preserve"> и конец которого совпадает.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sz w:val="28"/>
          <w:szCs w:val="28"/>
        </w:rPr>
        <w:t>Обозначение: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A5D22E9" wp14:editId="021103D0">
            <wp:extent cx="114300" cy="171450"/>
            <wp:effectExtent l="0" t="0" r="0" b="0"/>
            <wp:docPr id="7" name="Рисунок 7" descr="http://physmat.ru/i/linalg/o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mat.ru/i/linalg/ob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. Модуль нулевого вектора равен нулю, а направление не определено.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b/>
          <w:sz w:val="28"/>
          <w:szCs w:val="28"/>
        </w:rPr>
        <w:t>Единичным вектором</w:t>
      </w:r>
      <w:r w:rsidRPr="00BC4EC5">
        <w:rPr>
          <w:rFonts w:ascii="Times New Roman" w:hAnsi="Times New Roman" w:cs="Times New Roman"/>
          <w:sz w:val="28"/>
          <w:szCs w:val="28"/>
        </w:rPr>
        <w:t xml:space="preserve"> называется вектор, длина которого равна единице.</w:t>
      </w:r>
    </w:p>
    <w:p w:rsidR="00CE4EB4" w:rsidRPr="00BC4EC5" w:rsidRDefault="00BC4EC5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b/>
          <w:sz w:val="28"/>
          <w:szCs w:val="28"/>
        </w:rPr>
        <w:t>К</w:t>
      </w:r>
      <w:r w:rsidRPr="00BC4EC5">
        <w:rPr>
          <w:rFonts w:ascii="Times New Roman" w:hAnsi="Times New Roman" w:cs="Times New Roman"/>
          <w:b/>
          <w:sz w:val="28"/>
          <w:szCs w:val="28"/>
        </w:rPr>
        <w:t>оллинеарными</w:t>
      </w:r>
      <w:r w:rsidRPr="00BC4EC5">
        <w:rPr>
          <w:rFonts w:ascii="Times New Roman" w:hAnsi="Times New Roman" w:cs="Times New Roman"/>
          <w:sz w:val="28"/>
          <w:szCs w:val="28"/>
        </w:rPr>
        <w:t xml:space="preserve"> </w:t>
      </w:r>
      <w:r w:rsidRPr="00BC4EC5">
        <w:rPr>
          <w:rFonts w:ascii="Times New Roman" w:hAnsi="Times New Roman" w:cs="Times New Roman"/>
          <w:sz w:val="28"/>
          <w:szCs w:val="28"/>
        </w:rPr>
        <w:t>называются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E4EB4" w:rsidRPr="00BC4EC5">
        <w:rPr>
          <w:rFonts w:ascii="Times New Roman" w:hAnsi="Times New Roman" w:cs="Times New Roman"/>
          <w:sz w:val="28"/>
          <w:szCs w:val="28"/>
        </w:rPr>
        <w:t xml:space="preserve">екторы, лежащие на </w:t>
      </w:r>
      <w:proofErr w:type="gramStart"/>
      <w:r w:rsidR="00CE4EB4" w:rsidRPr="00BC4EC5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="00CE4EB4" w:rsidRPr="00BC4EC5">
        <w:rPr>
          <w:rFonts w:ascii="Times New Roman" w:hAnsi="Times New Roman" w:cs="Times New Roman"/>
          <w:sz w:val="28"/>
          <w:szCs w:val="28"/>
        </w:rPr>
        <w:t xml:space="preserve"> прямых (или на одной прямой)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EB4" w:rsidRPr="00BC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sz w:val="28"/>
          <w:szCs w:val="28"/>
        </w:rPr>
        <w:t xml:space="preserve">Коллинеарные векторы, имеющие одинаковые направления и равные длины, называются </w:t>
      </w:r>
      <w:r w:rsidRPr="006B6F24">
        <w:rPr>
          <w:rFonts w:ascii="Times New Roman" w:hAnsi="Times New Roman" w:cs="Times New Roman"/>
          <w:b/>
          <w:sz w:val="28"/>
          <w:szCs w:val="28"/>
        </w:rPr>
        <w:t>равными</w:t>
      </w:r>
      <w:r w:rsidRPr="00BC4EC5">
        <w:rPr>
          <w:rFonts w:ascii="Times New Roman" w:hAnsi="Times New Roman" w:cs="Times New Roman"/>
          <w:sz w:val="28"/>
          <w:szCs w:val="28"/>
        </w:rPr>
        <w:t>.</w:t>
      </w:r>
    </w:p>
    <w:p w:rsidR="00CE4EB4" w:rsidRPr="00BC4EC5" w:rsidRDefault="006B6F2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24">
        <w:rPr>
          <w:rFonts w:ascii="Times New Roman" w:hAnsi="Times New Roman" w:cs="Times New Roman"/>
          <w:b/>
          <w:sz w:val="28"/>
          <w:szCs w:val="28"/>
        </w:rPr>
        <w:t>П</w:t>
      </w:r>
      <w:r w:rsidRPr="006B6F24">
        <w:rPr>
          <w:rFonts w:ascii="Times New Roman" w:hAnsi="Times New Roman" w:cs="Times New Roman"/>
          <w:b/>
          <w:sz w:val="28"/>
          <w:szCs w:val="28"/>
        </w:rPr>
        <w:t>ротивоположными</w:t>
      </w:r>
      <w:r w:rsidRPr="006B6F2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E4EB4" w:rsidRPr="006B6F24">
        <w:rPr>
          <w:rFonts w:ascii="Times New Roman" w:hAnsi="Times New Roman" w:cs="Times New Roman"/>
          <w:b/>
          <w:sz w:val="28"/>
          <w:szCs w:val="28"/>
        </w:rPr>
        <w:t>ектор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6B6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F24">
        <w:rPr>
          <w:rFonts w:ascii="Times New Roman" w:hAnsi="Times New Roman" w:cs="Times New Roman"/>
          <w:sz w:val="28"/>
          <w:szCs w:val="28"/>
        </w:rPr>
        <w:t>называются</w:t>
      </w:r>
      <w:r w:rsidR="00CE4EB4" w:rsidRPr="00BC4EC5">
        <w:rPr>
          <w:rFonts w:ascii="Times New Roman" w:hAnsi="Times New Roman" w:cs="Times New Roman"/>
          <w:sz w:val="28"/>
          <w:szCs w:val="28"/>
        </w:rPr>
        <w:t>, противоположно направленные и имеющие равные длины. Обозначение: </w:t>
      </w:r>
      <w:r w:rsidR="00CE4EB4"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5E020B" wp14:editId="76811A23">
            <wp:extent cx="257175" cy="171450"/>
            <wp:effectExtent l="0" t="0" r="9525" b="0"/>
            <wp:docPr id="1" name="Рисунок 1" descr="http://physmat.ru/i/linalg/a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ysmat.ru/i/linalg/a2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EB4" w:rsidRPr="00BC4EC5">
        <w:rPr>
          <w:rFonts w:ascii="Times New Roman" w:hAnsi="Times New Roman" w:cs="Times New Roman"/>
          <w:sz w:val="28"/>
          <w:szCs w:val="28"/>
        </w:rPr>
        <w:t>.</w:t>
      </w:r>
    </w:p>
    <w:p w:rsidR="00CE4EB4" w:rsidRPr="00BC4EC5" w:rsidRDefault="006B6F2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24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6B6F24">
        <w:rPr>
          <w:rFonts w:ascii="Times New Roman" w:hAnsi="Times New Roman" w:cs="Times New Roman"/>
          <w:b/>
          <w:sz w:val="28"/>
          <w:szCs w:val="28"/>
        </w:rPr>
        <w:t>омпланарными</w:t>
      </w:r>
      <w:r w:rsidRPr="00BC4EC5">
        <w:rPr>
          <w:rFonts w:ascii="Times New Roman" w:hAnsi="Times New Roman" w:cs="Times New Roman"/>
          <w:sz w:val="28"/>
          <w:szCs w:val="28"/>
        </w:rPr>
        <w:t xml:space="preserve"> </w:t>
      </w:r>
      <w:r w:rsidRPr="00BC4EC5">
        <w:rPr>
          <w:rFonts w:ascii="Times New Roman" w:hAnsi="Times New Roman" w:cs="Times New Roman"/>
          <w:sz w:val="28"/>
          <w:szCs w:val="28"/>
        </w:rPr>
        <w:t xml:space="preserve">называются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4EB4" w:rsidRPr="00BC4EC5">
        <w:rPr>
          <w:rFonts w:ascii="Times New Roman" w:hAnsi="Times New Roman" w:cs="Times New Roman"/>
          <w:sz w:val="28"/>
          <w:szCs w:val="28"/>
        </w:rPr>
        <w:t>екторы, лежащие в параллельных плоскостях (или в одной плоскости</w:t>
      </w:r>
      <w:proofErr w:type="gramStart"/>
      <w:r w:rsidR="00CE4EB4" w:rsidRPr="00BC4EC5">
        <w:rPr>
          <w:rFonts w:ascii="Times New Roman" w:hAnsi="Times New Roman" w:cs="Times New Roman"/>
          <w:sz w:val="28"/>
          <w:szCs w:val="28"/>
        </w:rPr>
        <w:t>),.</w:t>
      </w:r>
      <w:proofErr w:type="gramEnd"/>
    </w:p>
    <w:p w:rsidR="006B6F24" w:rsidRDefault="00CE4EB4" w:rsidP="006B6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F24">
        <w:rPr>
          <w:rFonts w:ascii="Times New Roman" w:hAnsi="Times New Roman" w:cs="Times New Roman"/>
          <w:b/>
          <w:sz w:val="28"/>
          <w:szCs w:val="28"/>
        </w:rPr>
        <w:t>Суммой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BC6282" wp14:editId="651BEE50">
            <wp:extent cx="447675" cy="238125"/>
            <wp:effectExtent l="0" t="0" r="9525" b="9525"/>
            <wp:docPr id="17" name="Рисунок 17" descr="http://physmat.ru/i/linalg/a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hysmat.ru/i/linalg/a2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 </w:t>
      </w:r>
      <w:r w:rsidRPr="006B6F24">
        <w:rPr>
          <w:rFonts w:ascii="Times New Roman" w:hAnsi="Times New Roman" w:cs="Times New Roman"/>
          <w:b/>
          <w:sz w:val="28"/>
          <w:szCs w:val="28"/>
        </w:rPr>
        <w:t>векторов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927223" wp14:editId="3C31AB51">
            <wp:extent cx="161925" cy="171450"/>
            <wp:effectExtent l="0" t="0" r="9525" b="0"/>
            <wp:docPr id="16" name="Рисунок 16" descr="http://physmat.ru/i/linalg/as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hysmat.ru/i/linalg/asb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 и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860CFA" wp14:editId="29ACC8C2">
            <wp:extent cx="133350" cy="219075"/>
            <wp:effectExtent l="0" t="0" r="0" b="9525"/>
            <wp:docPr id="15" name="Рисунок 15" descr="http://physmat.ru/i/linalg/bs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hysmat.ru/i/linalg/bsba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 называется вектор, проведенный из начала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9E9091" wp14:editId="321CFF91">
            <wp:extent cx="161925" cy="171450"/>
            <wp:effectExtent l="0" t="0" r="9525" b="0"/>
            <wp:docPr id="14" name="Рисунок 14" descr="http://physmat.ru/i/linalg/as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hysmat.ru/i/linalg/asb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 к концу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D851EF1" wp14:editId="1700BF0C">
            <wp:extent cx="133350" cy="219075"/>
            <wp:effectExtent l="0" t="0" r="0" b="9525"/>
            <wp:docPr id="13" name="Рисунок 13" descr="http://physmat.ru/i/linalg/bs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hysmat.ru/i/linalg/bsba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, если конец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ADEB61" wp14:editId="352BAEAC">
            <wp:extent cx="161925" cy="171450"/>
            <wp:effectExtent l="0" t="0" r="9525" b="0"/>
            <wp:docPr id="12" name="Рисунок 12" descr="http://physmat.ru/i/linalg/as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hysmat.ru/i/linalg/asb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 и начало совмещены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D8CC6E" wp14:editId="032790E6">
            <wp:extent cx="133350" cy="219075"/>
            <wp:effectExtent l="0" t="0" r="0" b="9525"/>
            <wp:docPr id="11" name="Рисунок 11" descr="http://physmat.ru/i/linalg/bs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hysmat.ru/i/linalg/bsba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 (правило треугольника).</w:t>
      </w:r>
      <w:proofErr w:type="gramEnd"/>
    </w:p>
    <w:p w:rsidR="00CE4EB4" w:rsidRPr="006B6F24" w:rsidRDefault="00CE4EB4" w:rsidP="006B6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24">
        <w:rPr>
          <w:rFonts w:ascii="Times New Roman" w:hAnsi="Times New Roman" w:cs="Times New Roman"/>
          <w:b/>
          <w:sz w:val="28"/>
          <w:szCs w:val="28"/>
        </w:rPr>
        <w:t>Скалярным</w:t>
      </w:r>
      <w:r w:rsidR="006B6F24" w:rsidRPr="006B6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F24">
        <w:rPr>
          <w:rFonts w:ascii="Times New Roman" w:hAnsi="Times New Roman" w:cs="Times New Roman"/>
          <w:b/>
          <w:sz w:val="28"/>
          <w:szCs w:val="28"/>
        </w:rPr>
        <w:t>произведением</w:t>
      </w:r>
      <w:r w:rsidRPr="006B6F24">
        <w:rPr>
          <w:rFonts w:ascii="Times New Roman" w:hAnsi="Times New Roman" w:cs="Times New Roman"/>
          <w:sz w:val="28"/>
          <w:szCs w:val="28"/>
        </w:rPr>
        <w:t> </w:t>
      </w:r>
      <w:r w:rsidRPr="006B6F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434E83" wp14:editId="1F27C046">
            <wp:extent cx="409575" cy="285750"/>
            <wp:effectExtent l="0" t="0" r="9525" b="0"/>
            <wp:docPr id="20" name="Рисунок 20" descr="http://physmat.ru/i/linalg/a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hysmat.ru/i/linalg/a27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F24">
        <w:rPr>
          <w:rFonts w:ascii="Times New Roman" w:hAnsi="Times New Roman" w:cs="Times New Roman"/>
          <w:sz w:val="28"/>
          <w:szCs w:val="28"/>
        </w:rPr>
        <w:t> ненулевых</w:t>
      </w:r>
      <w:r w:rsidR="006B6F24" w:rsidRPr="006B6F24">
        <w:rPr>
          <w:rFonts w:ascii="Times New Roman" w:hAnsi="Times New Roman" w:cs="Times New Roman"/>
          <w:sz w:val="28"/>
          <w:szCs w:val="28"/>
        </w:rPr>
        <w:t xml:space="preserve"> </w:t>
      </w:r>
      <w:r w:rsidRPr="006B6F24">
        <w:rPr>
          <w:rFonts w:ascii="Times New Roman" w:hAnsi="Times New Roman" w:cs="Times New Roman"/>
          <w:sz w:val="28"/>
          <w:szCs w:val="28"/>
        </w:rPr>
        <w:t>векторов </w:t>
      </w:r>
      <w:r w:rsidR="006B6F24" w:rsidRPr="006B6F24">
        <w:rPr>
          <w:rFonts w:ascii="Times New Roman" w:hAnsi="Times New Roman" w:cs="Times New Roman"/>
          <w:sz w:val="28"/>
          <w:szCs w:val="28"/>
        </w:rPr>
        <w:t xml:space="preserve"> </w:t>
      </w:r>
      <w:r w:rsidRPr="006B6F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07F83F" wp14:editId="73CB7947">
            <wp:extent cx="152400" cy="180975"/>
            <wp:effectExtent l="0" t="0" r="0" b="9525"/>
            <wp:docPr id="19" name="Рисунок 19" descr="http://physmat.ru/i/linalg/av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hysmat.ru/i/linalg/ave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F24">
        <w:rPr>
          <w:rFonts w:ascii="Times New Roman" w:hAnsi="Times New Roman" w:cs="Times New Roman"/>
          <w:sz w:val="28"/>
          <w:szCs w:val="28"/>
        </w:rPr>
        <w:t> и </w:t>
      </w:r>
      <w:r w:rsidRPr="006B6F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F88450" wp14:editId="5BF8E413">
            <wp:extent cx="152400" cy="228600"/>
            <wp:effectExtent l="0" t="0" r="0" b="0"/>
            <wp:docPr id="18" name="Рисунок 18" descr="http://physmat.ru/i/linalg/bv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hysmat.ru/i/linalg/bve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F24">
        <w:rPr>
          <w:rFonts w:ascii="Times New Roman" w:hAnsi="Times New Roman" w:cs="Times New Roman"/>
          <w:sz w:val="28"/>
          <w:szCs w:val="28"/>
        </w:rPr>
        <w:t> </w:t>
      </w:r>
      <w:r w:rsidR="006B6F24" w:rsidRPr="006B6F24">
        <w:rPr>
          <w:rFonts w:ascii="Times New Roman" w:hAnsi="Times New Roman" w:cs="Times New Roman"/>
          <w:sz w:val="28"/>
          <w:szCs w:val="28"/>
        </w:rPr>
        <w:t xml:space="preserve"> </w:t>
      </w:r>
      <w:r w:rsidRPr="006B6F24">
        <w:rPr>
          <w:rFonts w:ascii="Times New Roman" w:hAnsi="Times New Roman" w:cs="Times New Roman"/>
          <w:sz w:val="28"/>
          <w:szCs w:val="28"/>
        </w:rPr>
        <w:t>называется произведение их модулей на косинус угла ϕ между ними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24">
        <w:rPr>
          <w:rFonts w:ascii="Times New Roman" w:hAnsi="Times New Roman" w:cs="Times New Roman"/>
          <w:b/>
          <w:sz w:val="28"/>
          <w:szCs w:val="28"/>
        </w:rPr>
        <w:t>Направляющий вектор прямой</w:t>
      </w:r>
      <w:r w:rsidRPr="00BC4EC5">
        <w:rPr>
          <w:rFonts w:ascii="Times New Roman" w:hAnsi="Times New Roman" w:cs="Times New Roman"/>
          <w:sz w:val="28"/>
          <w:szCs w:val="28"/>
        </w:rPr>
        <w:t xml:space="preserve"> — это любой ненулевой вектор, коллинеарный ей. Так как всякие два направляющих вектора одной прямой </w:t>
      </w:r>
      <w:proofErr w:type="spellStart"/>
      <w:r w:rsidRPr="00BC4EC5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BC4EC5">
        <w:rPr>
          <w:rFonts w:ascii="Times New Roman" w:hAnsi="Times New Roman" w:cs="Times New Roman"/>
          <w:sz w:val="28"/>
          <w:szCs w:val="28"/>
        </w:rPr>
        <w:t xml:space="preserve"> друг другу, то один из них получается из другого умножением на некоторое число, не равное нулю.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24">
        <w:rPr>
          <w:rFonts w:ascii="Times New Roman" w:hAnsi="Times New Roman" w:cs="Times New Roman"/>
          <w:b/>
          <w:sz w:val="28"/>
          <w:szCs w:val="28"/>
        </w:rPr>
        <w:t>Полуплоскостью</w:t>
      </w:r>
      <w:r w:rsidRPr="00BC4EC5">
        <w:rPr>
          <w:rFonts w:ascii="Times New Roman" w:hAnsi="Times New Roman" w:cs="Times New Roman"/>
          <w:sz w:val="28"/>
          <w:szCs w:val="28"/>
        </w:rPr>
        <w:t xml:space="preserve"> называют множество всех точек, которые лежат по одну сторону </w:t>
      </w:r>
      <w:proofErr w:type="gramStart"/>
      <w:r w:rsidRPr="00BC4E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4EC5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24">
        <w:rPr>
          <w:rFonts w:ascii="Times New Roman" w:hAnsi="Times New Roman" w:cs="Times New Roman"/>
          <w:b/>
          <w:sz w:val="28"/>
          <w:szCs w:val="28"/>
        </w:rPr>
        <w:t>Полупространством</w:t>
      </w:r>
      <w:r w:rsidRPr="00BC4EC5">
        <w:rPr>
          <w:rFonts w:ascii="Times New Roman" w:hAnsi="Times New Roman" w:cs="Times New Roman"/>
          <w:sz w:val="28"/>
          <w:szCs w:val="28"/>
        </w:rPr>
        <w:t> называют множество всех точек, которые лежат по одну сторону от плоскости.</w:t>
      </w:r>
    </w:p>
    <w:p w:rsidR="00BC4EC5" w:rsidRPr="00BC4EC5" w:rsidRDefault="00BC4EC5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24">
        <w:rPr>
          <w:rFonts w:ascii="Times New Roman" w:hAnsi="Times New Roman" w:cs="Times New Roman"/>
          <w:b/>
          <w:sz w:val="28"/>
          <w:szCs w:val="28"/>
        </w:rPr>
        <w:t>Уравнением линии на плоскости</w:t>
      </w:r>
      <w:r w:rsidRPr="00BC4EC5">
        <w:rPr>
          <w:rFonts w:ascii="Times New Roman" w:hAnsi="Times New Roman" w:cs="Times New Roman"/>
          <w:sz w:val="28"/>
          <w:szCs w:val="28"/>
        </w:rPr>
        <w:t xml:space="preserve"> (уравнением поверхности в пространстве) называют уравнение, которому удовлетворяют координаты тех и только тех точек, которые принадлежат линии (поверхности).</w:t>
      </w:r>
    </w:p>
    <w:p w:rsidR="00BC4EC5" w:rsidRPr="00BC4EC5" w:rsidRDefault="00BC4EC5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24">
        <w:rPr>
          <w:rFonts w:ascii="Times New Roman" w:hAnsi="Times New Roman" w:cs="Times New Roman"/>
          <w:b/>
          <w:sz w:val="28"/>
          <w:szCs w:val="28"/>
        </w:rPr>
        <w:t>Кривой второго порядка</w:t>
      </w:r>
      <w:r w:rsidRPr="00BC4EC5">
        <w:rPr>
          <w:rFonts w:ascii="Times New Roman" w:hAnsi="Times New Roman" w:cs="Times New Roman"/>
          <w:sz w:val="28"/>
          <w:szCs w:val="28"/>
        </w:rPr>
        <w:t xml:space="preserve"> называется кривая, заданная уравнением второй степени:</w:t>
      </w:r>
    </w:p>
    <w:p w:rsidR="00BC4EC5" w:rsidRPr="00BC4EC5" w:rsidRDefault="00BC4EC5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E00480" wp14:editId="7919748B">
            <wp:extent cx="2390775" cy="200025"/>
            <wp:effectExtent l="0" t="0" r="9525" b="9525"/>
            <wp:docPr id="44" name="Рисунок 44" descr="https://gigabaza.ru/images/16/31627/9c835d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gigabaza.ru/images/16/31627/9c835d9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.</w:t>
      </w:r>
    </w:p>
    <w:p w:rsidR="00BC4EC5" w:rsidRPr="00BC4EC5" w:rsidRDefault="00BC4EC5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24">
        <w:rPr>
          <w:rFonts w:ascii="Times New Roman" w:hAnsi="Times New Roman" w:cs="Times New Roman"/>
          <w:b/>
          <w:sz w:val="28"/>
          <w:szCs w:val="28"/>
        </w:rPr>
        <w:t>Эллипсом</w:t>
      </w:r>
      <w:r w:rsidRPr="00BC4EC5">
        <w:rPr>
          <w:rFonts w:ascii="Times New Roman" w:hAnsi="Times New Roman" w:cs="Times New Roman"/>
          <w:sz w:val="28"/>
          <w:szCs w:val="28"/>
        </w:rPr>
        <w:t> называется множество точек, сумма расстояний которых до двух фиксированных точек – фокусов эллипса F1 и F2 – есть величина постоянная и равная 2a.</w:t>
      </w:r>
    </w:p>
    <w:p w:rsidR="00BC4EC5" w:rsidRPr="00BC4EC5" w:rsidRDefault="00BC4EC5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24">
        <w:rPr>
          <w:rFonts w:ascii="Times New Roman" w:hAnsi="Times New Roman" w:cs="Times New Roman"/>
          <w:b/>
          <w:sz w:val="28"/>
          <w:szCs w:val="28"/>
        </w:rPr>
        <w:t>Гиперболой</w:t>
      </w:r>
      <w:r w:rsidRPr="00BC4EC5">
        <w:rPr>
          <w:rFonts w:ascii="Times New Roman" w:hAnsi="Times New Roman" w:cs="Times New Roman"/>
          <w:sz w:val="28"/>
          <w:szCs w:val="28"/>
        </w:rPr>
        <w:t> называется множество точек, разность расстояний которых до двух фиксированных точек – фокусов гиперболы   F1 и F2  есть величина постоянная и равная 2a.</w:t>
      </w:r>
    </w:p>
    <w:p w:rsidR="00BC4EC5" w:rsidRPr="00BC4EC5" w:rsidRDefault="00BC4EC5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24">
        <w:rPr>
          <w:rFonts w:ascii="Times New Roman" w:hAnsi="Times New Roman" w:cs="Times New Roman"/>
          <w:b/>
          <w:sz w:val="28"/>
          <w:szCs w:val="28"/>
        </w:rPr>
        <w:t>Параболой</w:t>
      </w:r>
      <w:r w:rsidRPr="00BC4EC5">
        <w:rPr>
          <w:rFonts w:ascii="Times New Roman" w:hAnsi="Times New Roman" w:cs="Times New Roman"/>
          <w:sz w:val="28"/>
          <w:szCs w:val="28"/>
        </w:rPr>
        <w:t> называется множество точек </w:t>
      </w:r>
      <w:r w:rsidRPr="00BC4EC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98F4BA" wp14:editId="66F163B4">
            <wp:extent cx="600075" cy="190500"/>
            <wp:effectExtent l="0" t="0" r="9525" b="0"/>
            <wp:docPr id="46" name="Рисунок 46" descr="https://gigabaza.ru/images/16/31627/247a6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gigabaza.ru/images/16/31627/247a67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C5">
        <w:rPr>
          <w:rFonts w:ascii="Times New Roman" w:hAnsi="Times New Roman" w:cs="Times New Roman"/>
          <w:sz w:val="28"/>
          <w:szCs w:val="28"/>
        </w:rPr>
        <w:t>, равноудаленных от директрисы и фиксированной точки F – фокуса параболы.</w:t>
      </w:r>
      <w:bookmarkStart w:id="0" w:name="_GoBack"/>
      <w:bookmarkEnd w:id="0"/>
    </w:p>
    <w:p w:rsidR="00CE4EB4" w:rsidRPr="00BC4EC5" w:rsidRDefault="00CE4EB4" w:rsidP="00BC4E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E4EB4" w:rsidRPr="00BC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4321"/>
    <w:multiLevelType w:val="hybridMultilevel"/>
    <w:tmpl w:val="0AE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75"/>
    <w:rsid w:val="004A0C75"/>
    <w:rsid w:val="006B6F24"/>
    <w:rsid w:val="00BC4EC5"/>
    <w:rsid w:val="00CE4EB4"/>
    <w:rsid w:val="00E0614A"/>
    <w:rsid w:val="00E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0C75"/>
    <w:pPr>
      <w:spacing w:after="0" w:line="240" w:lineRule="auto"/>
    </w:pPr>
  </w:style>
  <w:style w:type="character" w:styleId="a6">
    <w:name w:val="Emphasis"/>
    <w:basedOn w:val="a0"/>
    <w:uiPriority w:val="20"/>
    <w:qFormat/>
    <w:rsid w:val="00CE4E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0C75"/>
    <w:pPr>
      <w:spacing w:after="0" w:line="240" w:lineRule="auto"/>
    </w:pPr>
  </w:style>
  <w:style w:type="character" w:styleId="a6">
    <w:name w:val="Emphasis"/>
    <w:basedOn w:val="a0"/>
    <w:uiPriority w:val="20"/>
    <w:qFormat/>
    <w:rsid w:val="00CE4E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81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6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2019-12-19T22:55:00Z</dcterms:created>
  <dcterms:modified xsi:type="dcterms:W3CDTF">2019-12-19T22:55:00Z</dcterms:modified>
</cp:coreProperties>
</file>