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EC" w:rsidRPr="00945E5A" w:rsidRDefault="00BD5BEC" w:rsidP="00BD5BEC">
      <w:pPr>
        <w:pStyle w:val="1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45E5A">
        <w:rPr>
          <w:rFonts w:ascii="Times New Roman" w:hAnsi="Times New Roman" w:cs="Times New Roman"/>
          <w:color w:val="auto"/>
          <w:sz w:val="32"/>
          <w:szCs w:val="32"/>
        </w:rPr>
        <w:t xml:space="preserve">3.Спектральное представление ковариационной функции стационарного случайного процесса  с </w:t>
      </w:r>
      <w:proofErr w:type="gramStart"/>
      <w:r w:rsidRPr="00945E5A">
        <w:rPr>
          <w:rFonts w:ascii="Times New Roman" w:hAnsi="Times New Roman" w:cs="Times New Roman"/>
          <w:color w:val="auto"/>
          <w:sz w:val="32"/>
          <w:szCs w:val="32"/>
        </w:rPr>
        <w:t>непрерывным</w:t>
      </w:r>
      <w:proofErr w:type="gramEnd"/>
      <w:r w:rsidRPr="00945E5A">
        <w:rPr>
          <w:rFonts w:ascii="Times New Roman" w:hAnsi="Times New Roman" w:cs="Times New Roman"/>
          <w:color w:val="auto"/>
          <w:sz w:val="32"/>
          <w:szCs w:val="32"/>
        </w:rPr>
        <w:t xml:space="preserve"> спектра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Периодические  колебания величины 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945E5A">
        <w:rPr>
          <w:rFonts w:ascii="Times New Roman" w:hAnsi="Times New Roman" w:cs="Times New Roman"/>
          <w:sz w:val="32"/>
          <w:szCs w:val="32"/>
        </w:rPr>
        <w:t>) называются гармоническими колебаниями,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E5A">
        <w:rPr>
          <w:rFonts w:ascii="Times New Roman" w:hAnsi="Times New Roman" w:cs="Times New Roman"/>
          <w:sz w:val="32"/>
          <w:szCs w:val="32"/>
        </w:rPr>
        <w:t xml:space="preserve">если </w:t>
      </w:r>
    </w:p>
    <w:p w:rsidR="00BD5BEC" w:rsidRPr="00945E5A" w:rsidRDefault="00BD5BEC" w:rsidP="00BD5BEC">
      <w:pPr>
        <w:spacing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proofErr w:type="gramStart"/>
      <w:r w:rsidRPr="00945E5A">
        <w:rPr>
          <w:rFonts w:ascii="Times New Roman" w:hAnsi="Times New Roman" w:cs="Times New Roman"/>
          <w:sz w:val="32"/>
          <w:szCs w:val="32"/>
          <w:lang w:val="en-US"/>
        </w:rPr>
        <w:t>S(</w:t>
      </w:r>
      <w:proofErr w:type="gramEnd"/>
      <w:r w:rsidRPr="00945E5A">
        <w:rPr>
          <w:rFonts w:ascii="Times New Roman" w:hAnsi="Times New Roman" w:cs="Times New Roman"/>
          <w:sz w:val="32"/>
          <w:szCs w:val="32"/>
          <w:lang w:val="en-US"/>
        </w:rPr>
        <w:t>t)=</w:t>
      </w:r>
      <w:proofErr w:type="spellStart"/>
      <w:r w:rsidRPr="00945E5A">
        <w:rPr>
          <w:rFonts w:ascii="Times New Roman" w:hAnsi="Times New Roman" w:cs="Times New Roman"/>
          <w:sz w:val="32"/>
          <w:szCs w:val="32"/>
          <w:lang w:val="en-US"/>
        </w:rPr>
        <w:t>Asin</w:t>
      </w:r>
      <w:proofErr w:type="spellEnd"/>
      <w:r w:rsidRPr="00945E5A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Pr="00945E5A">
        <w:rPr>
          <w:rFonts w:ascii="Cambria Math" w:hAnsi="Cambria Math" w:cs="Cambria Math"/>
          <w:sz w:val="32"/>
          <w:szCs w:val="32"/>
          <w:lang w:val="en-US"/>
        </w:rPr>
        <w:t>ꙍ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t+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position w:val="-12"/>
            <w:sz w:val="28"/>
            <w:szCs w:val="28"/>
          </w:rPr>
          <w:object w:dxaOrig="300" w:dyaOrig="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pt;height:18pt" o:ole="">
              <v:imagedata r:id="rId5" o:title=""/>
            </v:shape>
            <o:OLEObject Type="Embed" ProgID="Equation.3" ShapeID="_x0000_i1025" DrawAspect="Content" ObjectID="_1633143214" r:id="rId6"/>
          </w:objec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9E741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или</w:t>
      </w:r>
      <w:r w:rsidRPr="009E741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S(t)=</w:t>
      </w:r>
      <w:proofErr w:type="spellStart"/>
      <w:r w:rsidRPr="00945E5A">
        <w:rPr>
          <w:rFonts w:ascii="Times New Roman" w:hAnsi="Times New Roman" w:cs="Times New Roman"/>
          <w:sz w:val="32"/>
          <w:szCs w:val="32"/>
          <w:lang w:val="en-US"/>
        </w:rPr>
        <w:t>Acos</w:t>
      </w:r>
      <w:proofErr w:type="spellEnd"/>
      <w:r w:rsidRPr="00945E5A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Pr="00945E5A">
        <w:rPr>
          <w:rFonts w:ascii="Cambria Math" w:hAnsi="Cambria Math" w:cs="Cambria Math"/>
          <w:sz w:val="32"/>
          <w:szCs w:val="32"/>
          <w:lang w:val="en-US"/>
        </w:rPr>
        <w:t>ꙍ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t+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position w:val="-12"/>
            <w:sz w:val="28"/>
            <w:szCs w:val="28"/>
          </w:rPr>
          <w:object w:dxaOrig="300" w:dyaOrig="420">
            <v:shape id="_x0000_i1026" type="#_x0000_t75" style="width:15pt;height:21pt" o:ole="">
              <v:imagedata r:id="rId7" o:title=""/>
            </v:shape>
            <o:OLEObject Type="Embed" ProgID="Equation.3" ShapeID="_x0000_i1026" DrawAspect="Content" ObjectID="_1633143215" r:id="rId8"/>
          </w:objec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,</w:t>
      </w:r>
    </w:p>
    <w:p w:rsidR="00BD5BEC" w:rsidRPr="00945E5A" w:rsidRDefault="00BD5BEC" w:rsidP="00BD5BEC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где  </w:t>
      </w:r>
      <w:r w:rsidRPr="009E7410">
        <w:rPr>
          <w:rFonts w:ascii="Cambria Math" w:eastAsiaTheme="minorEastAsia" w:hAnsi="Cambria Math" w:cs="Cambria Math"/>
          <w:sz w:val="32"/>
          <w:szCs w:val="32"/>
        </w:rPr>
        <w:t>ꙍ</w:t>
      </w:r>
      <w:r w:rsidRPr="009E7410">
        <w:rPr>
          <w:rFonts w:ascii="Times New Roman" w:eastAsiaTheme="minorEastAsia" w:hAnsi="Times New Roman" w:cs="Times New Roman"/>
          <w:sz w:val="32"/>
          <w:szCs w:val="32"/>
        </w:rPr>
        <w:t>=2</w:t>
      </w:r>
      <w:r w:rsidRPr="009E7410">
        <w:rPr>
          <w:rFonts w:ascii="Cambria Math" w:eastAsiaTheme="minorEastAsia" w:hAnsi="Cambria Math" w:cs="Cambria Math"/>
          <w:sz w:val="32"/>
          <w:szCs w:val="32"/>
        </w:rPr>
        <w:t>𝝿</w:t>
      </w:r>
      <w:r w:rsidRPr="009E7410">
        <w:rPr>
          <w:rFonts w:ascii="Times New Roman" w:eastAsiaTheme="minorEastAsia" w:hAnsi="Times New Roman" w:cs="Times New Roman"/>
          <w:sz w:val="32"/>
          <w:szCs w:val="32"/>
        </w:rPr>
        <w:t>ν=2</w:t>
      </w:r>
      <w:r w:rsidRPr="009E7410">
        <w:rPr>
          <w:rFonts w:ascii="Cambria Math" w:eastAsiaTheme="minorEastAsia" w:hAnsi="Cambria Math" w:cs="Cambria Math"/>
          <w:sz w:val="32"/>
          <w:szCs w:val="32"/>
        </w:rPr>
        <w:t>𝝿</w:t>
      </w:r>
      <w:r w:rsidRPr="009E7410">
        <w:rPr>
          <w:rFonts w:ascii="Times New Roman" w:eastAsiaTheme="minorEastAsia" w:hAnsi="Times New Roman" w:cs="Times New Roman"/>
          <w:sz w:val="32"/>
          <w:szCs w:val="32"/>
        </w:rPr>
        <w:t>/T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– циклическая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или круговая ,частота колебаний 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A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=</w:t>
      </w:r>
      <w:proofErr w:type="spellStart"/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maxS</w:t>
      </w:r>
      <w:proofErr w:type="spellEnd"/>
      <w:r w:rsidRPr="00945E5A">
        <w:rPr>
          <w:rFonts w:ascii="Times New Roman" w:eastAsiaTheme="minorEastAsia" w:hAnsi="Times New Roman" w:cs="Times New Roman"/>
          <w:sz w:val="32"/>
          <w:szCs w:val="32"/>
        </w:rPr>
        <w:t>(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t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)=</w:t>
      </w:r>
      <w:proofErr w:type="spellStart"/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const</w:t>
      </w:r>
      <w:proofErr w:type="spell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&gt;0 – максимальное значение колеблющейся  величины 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, называемое амплитудой колебаний ,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>-</w:t>
      </w:r>
      <w:r w:rsidRPr="00945E5A">
        <w:rPr>
          <w:rFonts w:ascii="Cambria Math" w:eastAsiaTheme="minorEastAsia" w:hAnsi="Cambria Math" w:cs="Cambria Math"/>
          <w:sz w:val="32"/>
          <w:szCs w:val="32"/>
        </w:rPr>
        <w:t>𝝿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/2 –постоянные  величины – начальные фразы колебаний .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Кинетическая энергия материальной точки массы – 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, совершающей прямолинейные гармонические колебания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равна  </w:t>
      </w:r>
    </w:p>
    <w:p w:rsidR="00BD5BEC" w:rsidRPr="00945E5A" w:rsidRDefault="00BD5BEC" w:rsidP="00BD5BEC">
      <w:pPr>
        <w:spacing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24"/>
          <w:sz w:val="32"/>
          <w:szCs w:val="32"/>
        </w:rPr>
        <w:object w:dxaOrig="6080" w:dyaOrig="660">
          <v:shape id="_x0000_i1027" type="#_x0000_t75" style="width:302.25pt;height:33pt" o:ole="">
            <v:imagedata r:id="rId9" o:title=""/>
          </v:shape>
          <o:OLEObject Type="Embed" ProgID="Equation.3" ShapeID="_x0000_i1027" DrawAspect="Content" ObjectID="_1633143216" r:id="rId10"/>
        </w:objec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>Кинетическая энергия меняется в пределах  [0,</w:t>
      </w:r>
      <m:oMath>
        <m:r>
          <m:rPr>
            <m:sty m:val="p"/>
          </m:rPr>
          <w:rPr>
            <w:rFonts w:ascii="Cambria Math" w:hAnsi="Cambria Math" w:cs="Times New Roman"/>
            <w:position w:val="-6"/>
            <w:sz w:val="32"/>
            <w:szCs w:val="32"/>
          </w:rPr>
          <w:object w:dxaOrig="1300" w:dyaOrig="420">
            <v:shape id="_x0000_i1028" type="#_x0000_t75" style="width:64.5pt;height:21pt" o:ole="">
              <v:imagedata r:id="rId11" o:title=""/>
            </v:shape>
            <o:OLEObject Type="Embed" ProgID="Equation.3" ShapeID="_x0000_i1028" DrawAspect="Content" ObjectID="_1633143217" r:id="rId12"/>
          </w:object>
        </m:r>
        <m:r>
          <w:rPr>
            <w:rFonts w:ascii="Cambria Math" w:eastAsiaTheme="minorEastAsia" w:hAnsi="Cambria Math" w:cs="Times New Roman"/>
            <w:sz w:val="32"/>
            <w:szCs w:val="32"/>
          </w:rPr>
          <m:t>]</m:t>
        </m:r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Гармонические колебания материальной точки на плоскости с нулевой начальной фазой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=0 </m:t>
        </m:r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задаются уравнением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945E5A">
        <w:rPr>
          <w:rFonts w:ascii="Times New Roman" w:hAnsi="Times New Roman" w:cs="Times New Roman"/>
          <w:position w:val="-10"/>
          <w:sz w:val="32"/>
          <w:szCs w:val="32"/>
        </w:rPr>
        <w:object w:dxaOrig="1180" w:dyaOrig="380">
          <v:shape id="_x0000_i1029" type="#_x0000_t75" style="width:58.5pt;height:18.75pt" o:ole="">
            <v:imagedata r:id="rId13" o:title=""/>
          </v:shape>
          <o:OLEObject Type="Embed" ProgID="Equation.3" ShapeID="_x0000_i1029" DrawAspect="Content" ObjectID="_1633143218" r:id="rId14"/>
        </w:objec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>её кинетическая энергия в любой момент времени постоянна и равна</w:t>
      </w:r>
    </w:p>
    <w:p w:rsidR="00BD5BEC" w:rsidRPr="00945E5A" w:rsidRDefault="00BD5BEC" w:rsidP="00BD5BEC">
      <w:pPr>
        <w:spacing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 w:rsidRPr="00945E5A">
        <w:rPr>
          <w:rFonts w:ascii="Times New Roman" w:hAnsi="Times New Roman" w:cs="Times New Roman"/>
          <w:position w:val="-24"/>
          <w:sz w:val="32"/>
          <w:szCs w:val="32"/>
        </w:rPr>
        <w:object w:dxaOrig="1620" w:dyaOrig="660">
          <v:shape id="_x0000_i1030" type="#_x0000_t75" style="width:80.25pt;height:33pt" o:ole="">
            <v:imagedata r:id="rId15" o:title=""/>
          </v:shape>
          <o:OLEObject Type="Embed" ProgID="Equation.3" ShapeID="_x0000_i1030" DrawAspect="Content" ObjectID="_1633143219" r:id="rId16"/>
        </w:object>
      </w:r>
      <w:r w:rsidRPr="00945E5A">
        <w:rPr>
          <w:rFonts w:ascii="Times New Roman" w:hAnsi="Times New Roman" w:cs="Times New Roman"/>
          <w:sz w:val="32"/>
          <w:szCs w:val="32"/>
        </w:rPr>
        <w:t>.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>Рассмотрим теперь интегральное представление (3) из §2 ковариационной функции ясно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что </w:t>
      </w:r>
    </w:p>
    <w:p w:rsidR="00BD5BEC" w:rsidRPr="00945E5A" w:rsidRDefault="00BD5BEC" w:rsidP="00BD5BEC">
      <w:pPr>
        <w:spacing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36"/>
          <w:sz w:val="32"/>
          <w:szCs w:val="32"/>
        </w:rPr>
        <w:object w:dxaOrig="2960" w:dyaOrig="820">
          <v:shape id="_x0000_i1031" type="#_x0000_t75" style="width:147pt;height:41.25pt" o:ole="">
            <v:imagedata r:id="rId17" o:title=""/>
          </v:shape>
          <o:OLEObject Type="Embed" ProgID="Equation.3" ShapeID="_x0000_i1031" DrawAspect="Content" ObjectID="_1633143220" r:id="rId18"/>
        </w:objec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,</w:t>
      </w:r>
    </w:p>
    <w:p w:rsidR="00BD5BEC" w:rsidRPr="00945E5A" w:rsidRDefault="00BD5BEC" w:rsidP="00BD5BEC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где  </w:t>
      </w:r>
      <w:r w:rsidRPr="00945E5A">
        <w:rPr>
          <w:rFonts w:ascii="Times New Roman" w:hAnsi="Times New Roman" w:cs="Times New Roman"/>
          <w:position w:val="-14"/>
          <w:sz w:val="32"/>
          <w:szCs w:val="32"/>
        </w:rPr>
        <w:object w:dxaOrig="1100" w:dyaOrig="380">
          <v:shape id="_x0000_i1032" type="#_x0000_t75" style="width:54.75pt;height:18.75pt" o:ole="">
            <v:imagedata r:id="rId19" o:title=""/>
          </v:shape>
          <o:OLEObject Type="Embed" ProgID="Equation.3" ShapeID="_x0000_i1032" DrawAspect="Content" ObjectID="_1633143221" r:id="rId20"/>
        </w:objec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-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произвольное разбиение вещественной оси .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>Понятно, что</w:t>
      </w:r>
      <w:r w:rsidRPr="00945E5A">
        <w:rPr>
          <w:rFonts w:ascii="Times New Roman" w:hAnsi="Times New Roman" w:cs="Times New Roman"/>
          <w:position w:val="-36"/>
          <w:sz w:val="32"/>
          <w:szCs w:val="32"/>
        </w:rPr>
        <w:object w:dxaOrig="1740" w:dyaOrig="820">
          <v:shape id="_x0000_i1033" type="#_x0000_t75" style="width:86.25pt;height:41.25pt" o:ole="">
            <v:imagedata r:id="rId21" o:title=""/>
          </v:shape>
          <o:OLEObject Type="Embed" ProgID="Equation.3" ShapeID="_x0000_i1033" DrawAspect="Content" ObjectID="_1633143222" r:id="rId22"/>
        </w:objec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&lt;ν&lt;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j+1</m:t>
            </m:r>
          </m:sub>
        </m:sSub>
      </m:oMath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Функция </w:t>
      </w:r>
      <w:r w:rsidRPr="00945E5A">
        <w:rPr>
          <w:rFonts w:ascii="Times New Roman" w:hAnsi="Times New Roman" w:cs="Times New Roman"/>
          <w:position w:val="-14"/>
          <w:sz w:val="32"/>
          <w:szCs w:val="32"/>
        </w:rPr>
        <w:object w:dxaOrig="2160" w:dyaOrig="440">
          <v:shape id="_x0000_i1034" type="#_x0000_t75" style="width:107.25pt;height:21.75pt" o:ole="">
            <v:imagedata r:id="rId23" o:title=""/>
          </v:shape>
          <o:OLEObject Type="Embed" ProgID="Equation.3" ShapeID="_x0000_i1034" DrawAspect="Content" ObjectID="_1633143223" r:id="rId24"/>
        </w:objec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(1)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Задает гармонические колебания на </w:t>
      </w:r>
      <w:r>
        <w:rPr>
          <w:rFonts w:ascii="Times New Roman" w:eastAsiaTheme="minorEastAsia" w:hAnsi="Times New Roman" w:cs="Times New Roman"/>
          <w:sz w:val="32"/>
          <w:szCs w:val="32"/>
        </w:rPr>
        <w:t>плоскости Q средней амплитудой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, кинетической энергией </w:t>
      </w:r>
    </w:p>
    <w:p w:rsidR="00BD5BEC" w:rsidRPr="00945E5A" w:rsidRDefault="00BD5BEC" w:rsidP="00BD5BEC">
      <w:pPr>
        <w:spacing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14"/>
          <w:sz w:val="32"/>
          <w:szCs w:val="32"/>
        </w:rPr>
        <w:object w:dxaOrig="1600" w:dyaOrig="440">
          <v:shape id="_x0000_i1035" type="#_x0000_t75" style="width:79.5pt;height:21.75pt" o:ole="">
            <v:imagedata r:id="rId25" o:title=""/>
          </v:shape>
          <o:OLEObject Type="Embed" ProgID="Equation.3" ShapeID="_x0000_i1035" DrawAspect="Content" ObjectID="_1633143224" r:id="rId26"/>
        </w:objec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Как теперь нетрудно понять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,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величина (2) имеет смысл среднего значения квадрат модуля амплитуды элементарной гармонической составляющей. В электрофизических приложениях она пропорциональна доли мощности сигнала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вносимый этой составляющей .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Обозначим через </w:t>
      </w:r>
      <m:oMath>
        <m:r>
          <w:rPr>
            <w:rFonts w:ascii="Cambria Math" w:hAnsi="Cambria Math" w:cs="Times New Roman"/>
            <w:sz w:val="32"/>
            <w:szCs w:val="32"/>
          </w:rPr>
          <m:t>∆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ν</m:t>
            </m:r>
          </m:e>
        </m:d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среднюю 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>мощность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вносимую гармонической составляющей  </w:t>
      </w:r>
      <w:r w:rsidRPr="00F82CDD">
        <w:rPr>
          <w:rFonts w:ascii="Times New Roman" w:eastAsiaTheme="minorEastAsia" w:hAnsi="Times New Roman" w:cs="Times New Roman"/>
          <w:sz w:val="32"/>
          <w:szCs w:val="32"/>
        </w:rPr>
        <w:t>(1)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с частотами в интервале (</w:t>
      </w:r>
      <w:proofErr w:type="spellStart"/>
      <w:r w:rsidRPr="00945E5A">
        <w:rPr>
          <w:rFonts w:ascii="Times New Roman" w:eastAsiaTheme="minorEastAsia" w:hAnsi="Times New Roman" w:cs="Times New Roman"/>
          <w:sz w:val="32"/>
          <w:szCs w:val="32"/>
        </w:rPr>
        <w:t>ν,ν</w:t>
      </w:r>
      <w:proofErr w:type="spellEnd"/>
      <w:r w:rsidRPr="00945E5A">
        <w:rPr>
          <w:rFonts w:ascii="Times New Roman" w:eastAsiaTheme="minorEastAsia" w:hAnsi="Times New Roman" w:cs="Times New Roman"/>
          <w:sz w:val="32"/>
          <w:szCs w:val="32"/>
        </w:rPr>
        <w:t>+∆ν). Как нетрудно понять,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∆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P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ν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)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32"/>
            <w:szCs w:val="32"/>
          </w:rPr>
          <m:t>~ M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|dz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ν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|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sz w:val="32"/>
          <w:szCs w:val="32"/>
        </w:rPr>
        <w:t xml:space="preserve">Введем величину </w:t>
      </w:r>
      <w:r w:rsidRPr="00945E5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ν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), которая с точностью до постоянного множителя равна пределу отношения средней мощности </w:t>
      </w:r>
      <m:oMath>
        <m:r>
          <w:rPr>
            <w:rFonts w:ascii="Cambria Math" w:hAnsi="Cambria Math" w:cs="Times New Roman"/>
            <w:sz w:val="32"/>
            <w:szCs w:val="32"/>
          </w:rPr>
          <m:t>∆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ν</m:t>
            </m:r>
          </m:e>
        </m:d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 к  ширине этого интервала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:</w:t>
      </w:r>
      <w:proofErr w:type="gramEnd"/>
    </w:p>
    <w:p w:rsidR="00BD5BEC" w:rsidRPr="00945E5A" w:rsidRDefault="00BD5BEC" w:rsidP="00BD5BEC">
      <w:pPr>
        <w:spacing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 w:rsidRPr="00945E5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945E5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ν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)=</w:t>
      </w:r>
      <w:r w:rsidRPr="00945E5A">
        <w:rPr>
          <w:rFonts w:ascii="Times New Roman" w:hAnsi="Times New Roman" w:cs="Times New Roman"/>
          <w:position w:val="-24"/>
          <w:sz w:val="32"/>
          <w:szCs w:val="32"/>
        </w:rPr>
        <w:object w:dxaOrig="1440" w:dyaOrig="620">
          <v:shape id="_x0000_i1036" type="#_x0000_t75" style="width:71.25pt;height:30.75pt" o:ole="">
            <v:imagedata r:id="rId27" o:title=""/>
          </v:shape>
          <o:OLEObject Type="Embed" ProgID="Equation.3" ShapeID="_x0000_i1036" DrawAspect="Content" ObjectID="_1633143225" r:id="rId28"/>
        </w:objec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>Если  этот  предел существует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то </w:t>
      </w:r>
    </w:p>
    <w:p w:rsidR="00BD5BEC" w:rsidRPr="00945E5A" w:rsidRDefault="00BD5BEC" w:rsidP="00BD5BEC">
      <w:pPr>
        <w:spacing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14"/>
          <w:sz w:val="32"/>
          <w:szCs w:val="32"/>
        </w:rPr>
        <w:object w:dxaOrig="1340" w:dyaOrig="440">
          <v:shape id="_x0000_i1037" type="#_x0000_t75" style="width:66.75pt;height:21.75pt" o:ole="">
            <v:imagedata r:id="rId29" o:title=""/>
          </v:shape>
          <o:OLEObject Type="Embed" ProgID="Equation.3" ShapeID="_x0000_i1037" DrawAspect="Content" ObjectID="_1633143226" r:id="rId30"/>
        </w:objec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ν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)</w:t>
      </w:r>
      <w:proofErr w:type="spellStart"/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dν</w:t>
      </w:r>
      <w:proofErr w:type="spellEnd"/>
    </w:p>
    <w:p w:rsidR="00BD5BEC" w:rsidRPr="00945E5A" w:rsidRDefault="00BD5BEC" w:rsidP="00BD5BEC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и поэтому </w:t>
      </w:r>
    </w:p>
    <w:p w:rsidR="00BD5BEC" w:rsidRPr="00945E5A" w:rsidRDefault="00BD5BEC" w:rsidP="00BD5BEC">
      <w:pPr>
        <w:tabs>
          <w:tab w:val="left" w:pos="7890"/>
        </w:tabs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position w:val="-30"/>
          <w:sz w:val="32"/>
          <w:szCs w:val="32"/>
        </w:rPr>
        <w:t xml:space="preserve">                                       </w:t>
      </w:r>
      <w:r w:rsidRPr="00945E5A">
        <w:rPr>
          <w:rFonts w:ascii="Times New Roman" w:hAnsi="Times New Roman" w:cs="Times New Roman"/>
          <w:position w:val="-30"/>
          <w:sz w:val="32"/>
          <w:szCs w:val="32"/>
        </w:rPr>
        <w:object w:dxaOrig="2120" w:dyaOrig="740">
          <v:shape id="_x0000_i1038" type="#_x0000_t75" style="width:105pt;height:36.75pt" o:ole="">
            <v:imagedata r:id="rId31" o:title=""/>
          </v:shape>
          <o:OLEObject Type="Embed" ProgID="Equation.3" ShapeID="_x0000_i1038" DrawAspect="Content" ObjectID="_1633143227" r:id="rId32"/>
        </w:objec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(3)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>Интегральное представление (3) получено из приведенных физических соображений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 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>но оно позволяет искать условия ,при которых ковариационная функция представлена в виде(3). Ответ на этот вопрос дает следующая теорема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proofErr w:type="gramEnd"/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Теорема</w:t>
      </w:r>
      <w:proofErr w:type="gramStart"/>
      <w:r w:rsidRPr="00945E5A">
        <w:rPr>
          <w:rFonts w:ascii="Times New Roman" w:eastAsiaTheme="minorEastAsia" w:hAnsi="Times New Roman" w:cs="Times New Roman"/>
          <w:b/>
          <w:sz w:val="32"/>
          <w:szCs w:val="32"/>
        </w:rPr>
        <w:t>2</w:t>
      </w:r>
      <w:proofErr w:type="gramEnd"/>
      <w:r w:rsidRPr="00945E5A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945E5A">
        <w:rPr>
          <w:rFonts w:ascii="Times New Roman" w:eastAsiaTheme="minorEastAsia" w:hAnsi="Times New Roman" w:cs="Times New Roman"/>
          <w:b/>
          <w:sz w:val="32"/>
          <w:szCs w:val="32"/>
        </w:rPr>
        <w:t>(Бохнер-</w:t>
      </w:r>
      <w:proofErr w:type="spellStart"/>
      <w:r w:rsidRPr="00945E5A">
        <w:rPr>
          <w:rFonts w:ascii="Times New Roman" w:eastAsiaTheme="minorEastAsia" w:hAnsi="Times New Roman" w:cs="Times New Roman"/>
          <w:b/>
          <w:sz w:val="32"/>
          <w:szCs w:val="32"/>
        </w:rPr>
        <w:t>Хинчин</w:t>
      </w:r>
      <w:proofErr w:type="spellEnd"/>
      <w:r w:rsidRPr="00945E5A">
        <w:rPr>
          <w:rFonts w:ascii="Times New Roman" w:eastAsiaTheme="minorEastAsia" w:hAnsi="Times New Roman" w:cs="Times New Roman"/>
          <w:b/>
          <w:sz w:val="32"/>
          <w:szCs w:val="32"/>
        </w:rPr>
        <w:t>)</w:t>
      </w:r>
      <w:proofErr w:type="gramStart"/>
      <w:r w:rsidRPr="00945E5A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Д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ля того чтобы непрерывная функция 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K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τ)</m:t>
        </m:r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представлена собой в ковариационную функцию некоторого стационарного непрерывного( в среднем квадрат</w:t>
      </w:r>
      <w:proofErr w:type="spellStart"/>
      <w:r w:rsidRPr="00945E5A">
        <w:rPr>
          <w:rFonts w:ascii="Times New Roman" w:eastAsiaTheme="minorEastAsia" w:hAnsi="Times New Roman" w:cs="Times New Roman"/>
          <w:sz w:val="32"/>
          <w:szCs w:val="32"/>
        </w:rPr>
        <w:t>ичном</w:t>
      </w:r>
      <w:proofErr w:type="spell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) процесса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x(t)</m:t>
        </m:r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, необходимо и достаточно , чтобы она была представлена в виде </w:t>
      </w:r>
    </w:p>
    <w:p w:rsidR="00BD5BEC" w:rsidRPr="00945E5A" w:rsidRDefault="00BD5BEC" w:rsidP="00BD5BEC">
      <w:pPr>
        <w:tabs>
          <w:tab w:val="left" w:pos="8145"/>
        </w:tabs>
        <w:spacing w:line="360" w:lineRule="auto"/>
        <w:ind w:left="4248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30"/>
          <w:sz w:val="32"/>
          <w:szCs w:val="32"/>
        </w:rPr>
        <w:object w:dxaOrig="1600" w:dyaOrig="740">
          <v:shape id="_x0000_i1039" type="#_x0000_t75" style="width:79.5pt;height:36.75pt" o:ole="">
            <v:imagedata r:id="rId33" o:title=""/>
          </v:shape>
          <o:OLEObject Type="Embed" ProgID="Equation.3" ShapeID="_x0000_i1039" DrawAspect="Content" ObjectID="_1633143228" r:id="rId34"/>
        </w:object>
      </w:r>
      <w:r>
        <w:rPr>
          <w:rFonts w:ascii="Times New Roman" w:hAnsi="Times New Roman" w:cs="Times New Roman"/>
          <w:position w:val="-30"/>
          <w:sz w:val="32"/>
          <w:szCs w:val="32"/>
        </w:rPr>
        <w:t xml:space="preserve">                                   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(4)</w:t>
      </w:r>
    </w:p>
    <w:p w:rsidR="00BD5BEC" w:rsidRPr="00945E5A" w:rsidRDefault="00BD5BEC" w:rsidP="00BD5BEC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где 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ν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) – неотрицательная монотонно неубывающая ограниченная слева функция.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Функция 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ν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) называется спектральной функцией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Если она абсолютно  непрерывна ,то почти всюду существует 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ν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=S(ν)</m:t>
        </m:r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и формула (4) имеет вид </w:t>
      </w:r>
    </w:p>
    <w:p w:rsidR="00BD5BEC" w:rsidRPr="00945E5A" w:rsidRDefault="00BD5BEC" w:rsidP="00BD5BEC">
      <w:pPr>
        <w:tabs>
          <w:tab w:val="left" w:pos="2085"/>
        </w:tabs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 w:rsidRPr="00945E5A">
        <w:rPr>
          <w:rFonts w:ascii="Times New Roman" w:hAnsi="Times New Roman" w:cs="Times New Roman"/>
          <w:position w:val="-30"/>
          <w:sz w:val="32"/>
          <w:szCs w:val="32"/>
        </w:rPr>
        <w:object w:dxaOrig="2020" w:dyaOrig="740">
          <v:shape id="_x0000_i1040" type="#_x0000_t75" style="width:100.5pt;height:36.75pt" o:ole="">
            <v:imagedata r:id="rId35" o:title=""/>
          </v:shape>
          <o:OLEObject Type="Embed" ProgID="Equation.3" ShapeID="_x0000_i1040" DrawAspect="Content" ObjectID="_1633143229" r:id="rId36"/>
        </w:object>
      </w:r>
      <w:r>
        <w:rPr>
          <w:rFonts w:ascii="Times New Roman" w:hAnsi="Times New Roman" w:cs="Times New Roman"/>
          <w:position w:val="-30"/>
          <w:sz w:val="32"/>
          <w:szCs w:val="32"/>
        </w:rPr>
        <w:t xml:space="preserve">                                       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(5)</w:t>
      </w:r>
    </w:p>
    <w:p w:rsidR="00BD5BEC" w:rsidRPr="00945E5A" w:rsidRDefault="00BD5BEC" w:rsidP="00BD5BEC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Выражение (5)  есть интегральное преобразование Фурье функции  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</w:t>
      </w:r>
      <w:r w:rsidRPr="00945E5A">
        <w:rPr>
          <w:rFonts w:ascii="Times New Roman" w:eastAsiaTheme="minorEastAsia" w:hAnsi="Times New Roman" w:cs="Times New Roman"/>
          <w:sz w:val="32"/>
          <w:szCs w:val="32"/>
          <w:lang w:val="en-US"/>
        </w:rPr>
        <w:t>ν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). Обратное преобразование Фурье </w:t>
      </w:r>
    </w:p>
    <w:p w:rsidR="00BD5BEC" w:rsidRPr="00945E5A" w:rsidRDefault="00BD5BEC" w:rsidP="00BD5BEC">
      <w:pPr>
        <w:tabs>
          <w:tab w:val="left" w:pos="8430"/>
        </w:tabs>
        <w:spacing w:line="360" w:lineRule="auto"/>
        <w:ind w:left="2832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hAnsi="Times New Roman" w:cs="Times New Roman"/>
          <w:position w:val="-30"/>
          <w:sz w:val="32"/>
          <w:szCs w:val="32"/>
        </w:rPr>
        <w:object w:dxaOrig="2460" w:dyaOrig="740">
          <v:shape id="_x0000_i1041" type="#_x0000_t75" style="width:122.25pt;height:36.75pt" o:ole="">
            <v:imagedata r:id="rId37" o:title=""/>
          </v:shape>
          <o:OLEObject Type="Embed" ProgID="Equation.3" ShapeID="_x0000_i1041" DrawAspect="Content" ObjectID="_1633143230" r:id="rId38"/>
        </w:object>
      </w:r>
      <w:r>
        <w:rPr>
          <w:rFonts w:ascii="Times New Roman" w:hAnsi="Times New Roman" w:cs="Times New Roman"/>
          <w:position w:val="-30"/>
          <w:sz w:val="32"/>
          <w:szCs w:val="32"/>
        </w:rPr>
        <w:t xml:space="preserve">                                          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t>(6)</w:t>
      </w:r>
    </w:p>
    <w:p w:rsidR="00BD5BEC" w:rsidRPr="00945E5A" w:rsidRDefault="00BD5BEC" w:rsidP="00BD5BEC">
      <w:pPr>
        <w:tabs>
          <w:tab w:val="left" w:pos="8430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>даёт возможность по ковариационной функции случайного процесса вычислить его спектральную плотность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w:proofErr w:type="gramEnd"/>
    </w:p>
    <w:p w:rsidR="00BD5BEC" w:rsidRPr="00945E5A" w:rsidRDefault="00BD5BEC" w:rsidP="00BD5BEC">
      <w:pPr>
        <w:tabs>
          <w:tab w:val="left" w:pos="8430"/>
        </w:tabs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>Формулы (5)-(6) называются формулами Винера-</w:t>
      </w:r>
      <w:proofErr w:type="spellStart"/>
      <w:r w:rsidRPr="00945E5A">
        <w:rPr>
          <w:rFonts w:ascii="Times New Roman" w:eastAsiaTheme="minorEastAsia" w:hAnsi="Times New Roman" w:cs="Times New Roman"/>
          <w:sz w:val="32"/>
          <w:szCs w:val="32"/>
        </w:rPr>
        <w:t>Хинчина</w:t>
      </w:r>
      <w:proofErr w:type="spellEnd"/>
      <w:r w:rsidRPr="00945E5A">
        <w:rPr>
          <w:rFonts w:ascii="Times New Roman" w:eastAsiaTheme="minorEastAsia" w:hAnsi="Times New Roman" w:cs="Times New Roman"/>
          <w:sz w:val="32"/>
          <w:szCs w:val="32"/>
        </w:rPr>
        <w:t>. Выражение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формула (5) называется спектральным представлением ковариационной функции , а функция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ν</m:t>
            </m:r>
          </m:e>
        </m:d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>- спектральной плотностью случайного процесса.</w:t>
      </w:r>
    </w:p>
    <w:p w:rsidR="00116ED9" w:rsidRDefault="00BD5BEC" w:rsidP="00BD5BEC">
      <w:pPr>
        <w:tabs>
          <w:tab w:val="left" w:pos="8430"/>
        </w:tabs>
        <w:spacing w:line="360" w:lineRule="auto"/>
        <w:ind w:firstLine="709"/>
        <w:contextualSpacing/>
        <w:jc w:val="both"/>
      </w:pPr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Стационарный случайный процесс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x(t)</m:t>
        </m:r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называется случайным процессом с непрерывным спектром</w:t>
      </w:r>
      <w:proofErr w:type="gramStart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proofErr w:type="gramEnd"/>
      <w:r w:rsidRPr="00945E5A">
        <w:rPr>
          <w:rFonts w:ascii="Times New Roman" w:eastAsiaTheme="minorEastAsia" w:hAnsi="Times New Roman" w:cs="Times New Roman"/>
          <w:sz w:val="32"/>
          <w:szCs w:val="32"/>
        </w:rPr>
        <w:t>если  для него сущес</w:t>
      </w:r>
      <w:proofErr w:type="spellStart"/>
      <w:r w:rsidRPr="00945E5A">
        <w:rPr>
          <w:rFonts w:ascii="Times New Roman" w:eastAsiaTheme="minorEastAsia" w:hAnsi="Times New Roman" w:cs="Times New Roman"/>
          <w:sz w:val="32"/>
          <w:szCs w:val="32"/>
        </w:rPr>
        <w:t>твует</w:t>
      </w:r>
      <w:proofErr w:type="spellEnd"/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945E5A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спектральная плотность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ν</m:t>
            </m:r>
          </m:e>
        </m:d>
      </m:oMath>
      <w:r w:rsidRPr="00945E5A">
        <w:rPr>
          <w:rFonts w:ascii="Times New Roman" w:eastAsiaTheme="minorEastAsia" w:hAnsi="Times New Roman" w:cs="Times New Roman"/>
          <w:sz w:val="32"/>
          <w:szCs w:val="32"/>
        </w:rPr>
        <w:t xml:space="preserve"> и справедливы интегральные формулы Винера – Хинчина .</w:t>
      </w:r>
      <w:bookmarkStart w:id="0" w:name="_GoBack"/>
      <w:bookmarkEnd w:id="0"/>
    </w:p>
    <w:sectPr w:rsidR="0011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EC"/>
    <w:rsid w:val="00116ED9"/>
    <w:rsid w:val="00B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C"/>
  </w:style>
  <w:style w:type="paragraph" w:styleId="1">
    <w:name w:val="heading 1"/>
    <w:basedOn w:val="a"/>
    <w:next w:val="a"/>
    <w:link w:val="10"/>
    <w:uiPriority w:val="9"/>
    <w:qFormat/>
    <w:rsid w:val="00BD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C"/>
  </w:style>
  <w:style w:type="paragraph" w:styleId="1">
    <w:name w:val="heading 1"/>
    <w:basedOn w:val="a"/>
    <w:next w:val="a"/>
    <w:link w:val="10"/>
    <w:uiPriority w:val="9"/>
    <w:qFormat/>
    <w:rsid w:val="00BD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2019-10-21T01:31:00Z</dcterms:created>
  <dcterms:modified xsi:type="dcterms:W3CDTF">2019-10-21T01:32:00Z</dcterms:modified>
</cp:coreProperties>
</file>